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D9E4" w14:textId="77777777" w:rsidR="00382654" w:rsidRPr="004A6B27" w:rsidRDefault="00E34A4A" w:rsidP="00583C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Pursuant</w:t>
      </w:r>
      <w:r w:rsidR="00EB02F5">
        <w:rPr>
          <w:rFonts w:ascii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1AA6" w:rsidRPr="00B545C8">
        <w:rPr>
          <w:rFonts w:ascii="Times New Roman" w:hAnsi="Times New Roman" w:cs="Times New Roman"/>
          <w:sz w:val="20"/>
          <w:szCs w:val="20"/>
        </w:rPr>
        <w:t>Article 98 of the Law on Higher Education ("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B1AA6" w:rsidRPr="00B545C8">
        <w:rPr>
          <w:rFonts w:ascii="Times New Roman" w:hAnsi="Times New Roman" w:cs="Times New Roman"/>
          <w:sz w:val="20"/>
          <w:szCs w:val="20"/>
        </w:rPr>
        <w:t xml:space="preserve">Official Gazette of </w:t>
      </w:r>
      <w:r w:rsidR="00237749" w:rsidRPr="00B545C8">
        <w:rPr>
          <w:rFonts w:ascii="Times New Roman" w:hAnsi="Times New Roman" w:cs="Times New Roman"/>
          <w:sz w:val="20"/>
          <w:szCs w:val="20"/>
        </w:rPr>
        <w:t>RS</w:t>
      </w:r>
      <w:r w:rsidR="00EB1AA6" w:rsidRPr="00B545C8">
        <w:rPr>
          <w:rFonts w:ascii="Times New Roman" w:hAnsi="Times New Roman" w:cs="Times New Roman"/>
          <w:sz w:val="20"/>
          <w:szCs w:val="20"/>
        </w:rPr>
        <w:t xml:space="preserve">", no. 88/2017, 73/2018, 27/2018 – other law, 67/2019, 6/2020 – other laws and 67/2021), Article 85 of the Statute of the University of Belgrade ("Gazette of the University of Belgrade", no. 201/2018, 207/2019, 213/2020, 214/2020, 217/2020, 230/2021, 232/2022, 236/2022, 241/2022, 243/2023 and 245/2023), </w:t>
      </w:r>
      <w:r w:rsidR="00237749" w:rsidRPr="00B545C8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ule</w:t>
      </w:r>
      <w:r w:rsidR="004516F4">
        <w:rPr>
          <w:rFonts w:ascii="Times New Roman" w:hAnsi="Times New Roman" w:cs="Times New Roman"/>
          <w:sz w:val="20"/>
          <w:szCs w:val="20"/>
        </w:rPr>
        <w:t>book</w:t>
      </w:r>
      <w:r w:rsidR="00EB1AA6" w:rsidRPr="00B545C8">
        <w:rPr>
          <w:rFonts w:ascii="Times New Roman" w:hAnsi="Times New Roman" w:cs="Times New Roman"/>
          <w:sz w:val="20"/>
          <w:szCs w:val="20"/>
        </w:rPr>
        <w:t xml:space="preserve"> on </w:t>
      </w:r>
      <w:r w:rsidR="00237749" w:rsidRPr="00B545C8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Enro</w:t>
      </w:r>
      <w:r w:rsidR="004A6B27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lment of S</w:t>
      </w:r>
      <w:r w:rsidR="004A6B27">
        <w:rPr>
          <w:rFonts w:ascii="Times New Roman" w:hAnsi="Times New Roman" w:cs="Times New Roman"/>
          <w:sz w:val="20"/>
          <w:szCs w:val="20"/>
        </w:rPr>
        <w:t>tudents in Study P</w:t>
      </w:r>
      <w:r w:rsidR="00EB1AA6" w:rsidRPr="00B545C8">
        <w:rPr>
          <w:rFonts w:ascii="Times New Roman" w:hAnsi="Times New Roman" w:cs="Times New Roman"/>
          <w:sz w:val="20"/>
          <w:szCs w:val="20"/>
        </w:rPr>
        <w:t xml:space="preserve">rograms of the University of Belgrade ("Gazette of the University of Belgrade", No. 208/2019, 2012/2019 and 241/2022) and the Decision of the Senate of the University of Belgrade </w:t>
      </w:r>
      <w:r w:rsidR="004516F4">
        <w:rPr>
          <w:rFonts w:ascii="Times New Roman" w:hAnsi="Times New Roman" w:cs="Times New Roman"/>
          <w:sz w:val="20"/>
          <w:szCs w:val="20"/>
        </w:rPr>
        <w:t>on the Announcement</w:t>
      </w:r>
      <w:r w:rsidR="004A6B27">
        <w:rPr>
          <w:rFonts w:ascii="Times New Roman" w:hAnsi="Times New Roman" w:cs="Times New Roman"/>
          <w:sz w:val="20"/>
          <w:szCs w:val="20"/>
        </w:rPr>
        <w:t xml:space="preserve"> on E</w:t>
      </w:r>
      <w:r w:rsidR="00EB1AA6" w:rsidRPr="00B545C8">
        <w:rPr>
          <w:rFonts w:ascii="Times New Roman" w:hAnsi="Times New Roman" w:cs="Times New Roman"/>
          <w:sz w:val="20"/>
          <w:szCs w:val="20"/>
        </w:rPr>
        <w:t>nro</w:t>
      </w:r>
      <w:r w:rsidR="00C9507F" w:rsidRPr="00B545C8">
        <w:rPr>
          <w:rFonts w:ascii="Times New Roman" w:hAnsi="Times New Roman" w:cs="Times New Roman"/>
          <w:sz w:val="20"/>
          <w:szCs w:val="20"/>
        </w:rPr>
        <w:t>l</w:t>
      </w:r>
      <w:r w:rsidR="004A6B27">
        <w:rPr>
          <w:rFonts w:ascii="Times New Roman" w:hAnsi="Times New Roman" w:cs="Times New Roman"/>
          <w:sz w:val="20"/>
          <w:szCs w:val="20"/>
        </w:rPr>
        <w:t>lment of Students of</w:t>
      </w:r>
      <w:r w:rsidR="00EB1AA6" w:rsidRPr="00B545C8">
        <w:rPr>
          <w:rFonts w:ascii="Times New Roman" w:hAnsi="Times New Roman" w:cs="Times New Roman"/>
          <w:sz w:val="20"/>
          <w:szCs w:val="20"/>
        </w:rPr>
        <w:t xml:space="preserve"> </w:t>
      </w:r>
      <w:r w:rsidR="00C9507F" w:rsidRPr="00B545C8">
        <w:rPr>
          <w:rFonts w:ascii="Times New Roman" w:hAnsi="Times New Roman" w:cs="Times New Roman"/>
          <w:sz w:val="20"/>
          <w:szCs w:val="20"/>
        </w:rPr>
        <w:t xml:space="preserve">26 </w:t>
      </w:r>
      <w:r w:rsidR="00EB1AA6" w:rsidRPr="00B545C8">
        <w:rPr>
          <w:rFonts w:ascii="Times New Roman" w:hAnsi="Times New Roman" w:cs="Times New Roman"/>
          <w:sz w:val="20"/>
          <w:szCs w:val="20"/>
        </w:rPr>
        <w:t xml:space="preserve">April 2023 and the Rulebook on Master Academic Studies of the Faculty, the Faculty of Organizational Sciences </w:t>
      </w:r>
      <w:r w:rsidR="006B004E">
        <w:rPr>
          <w:rFonts w:ascii="Times New Roman" w:hAnsi="Times New Roman" w:cs="Times New Roman"/>
          <w:sz w:val="20"/>
          <w:szCs w:val="20"/>
        </w:rPr>
        <w:t xml:space="preserve">hereby </w:t>
      </w:r>
      <w:r w:rsidR="0037697C">
        <w:rPr>
          <w:rFonts w:ascii="Times New Roman" w:hAnsi="Times New Roman" w:cs="Times New Roman"/>
          <w:sz w:val="20"/>
          <w:szCs w:val="20"/>
        </w:rPr>
        <w:t>publishes</w:t>
      </w:r>
      <w:r w:rsidR="00B94E87">
        <w:rPr>
          <w:rFonts w:ascii="Times New Roman" w:hAnsi="Times New Roman" w:cs="Times New Roman"/>
          <w:sz w:val="20"/>
          <w:szCs w:val="20"/>
        </w:rPr>
        <w:t xml:space="preserve"> the </w:t>
      </w:r>
    </w:p>
    <w:p w14:paraId="56C9F47E" w14:textId="77777777" w:rsidR="00B94E87" w:rsidRDefault="006B004E" w:rsidP="0016105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ANNOUNCEMENT</w:t>
      </w:r>
    </w:p>
    <w:p w14:paraId="1CB5587F" w14:textId="77777777" w:rsidR="003639F2" w:rsidRPr="00B545C8" w:rsidRDefault="00E34A4A" w:rsidP="001610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45C8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3639F2" w:rsidRPr="00B545C8">
        <w:rPr>
          <w:rFonts w:ascii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4E87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3639F2" w:rsidRPr="00B545C8">
        <w:rPr>
          <w:rFonts w:ascii="Times New Roman" w:hAnsi="Times New Roman" w:cs="Times New Roman"/>
          <w:b/>
          <w:bCs/>
          <w:sz w:val="20"/>
          <w:szCs w:val="20"/>
        </w:rPr>
        <w:t xml:space="preserve">nrollment </w:t>
      </w:r>
      <w:r w:rsidR="00B94E87">
        <w:rPr>
          <w:rFonts w:ascii="Times New Roman" w:hAnsi="Times New Roman" w:cs="Times New Roman"/>
          <w:b/>
          <w:bCs/>
          <w:sz w:val="20"/>
          <w:szCs w:val="20"/>
        </w:rPr>
        <w:t xml:space="preserve">of Students </w:t>
      </w:r>
      <w:r w:rsidR="006B004E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="003639F2" w:rsidRPr="00B545C8">
        <w:rPr>
          <w:rFonts w:ascii="Times New Roman" w:hAnsi="Times New Roman" w:cs="Times New Roman"/>
          <w:b/>
          <w:bCs/>
          <w:sz w:val="20"/>
          <w:szCs w:val="20"/>
        </w:rPr>
        <w:t xml:space="preserve"> Master Academic</w:t>
      </w:r>
      <w:r w:rsidR="009C1B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39F2" w:rsidRPr="00B545C8">
        <w:rPr>
          <w:rFonts w:ascii="Times New Roman" w:hAnsi="Times New Roman" w:cs="Times New Roman"/>
          <w:b/>
          <w:bCs/>
          <w:sz w:val="20"/>
          <w:szCs w:val="20"/>
        </w:rPr>
        <w:t>Studies</w:t>
      </w:r>
    </w:p>
    <w:p w14:paraId="7410C7FD" w14:textId="77777777" w:rsidR="0059708F" w:rsidRDefault="00C9507F" w:rsidP="0016105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151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C1BDC">
        <w:rPr>
          <w:rFonts w:ascii="Times New Roman" w:hAnsi="Times New Roman" w:cs="Times New Roman"/>
          <w:b/>
          <w:bCs/>
          <w:sz w:val="20"/>
          <w:szCs w:val="20"/>
        </w:rPr>
        <w:t>n the Academic Y</w:t>
      </w:r>
      <w:r w:rsidR="003639F2" w:rsidRPr="00C42151">
        <w:rPr>
          <w:rFonts w:ascii="Times New Roman" w:hAnsi="Times New Roman" w:cs="Times New Roman"/>
          <w:b/>
          <w:bCs/>
          <w:sz w:val="20"/>
          <w:szCs w:val="20"/>
        </w:rPr>
        <w:t>ear 2023/2024</w:t>
      </w:r>
    </w:p>
    <w:p w14:paraId="42D53C88" w14:textId="77777777" w:rsidR="00C42151" w:rsidRPr="00C42151" w:rsidRDefault="00C42151" w:rsidP="0016105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7FFE8F" w14:textId="77777777" w:rsidR="0059708F" w:rsidRPr="00C42151" w:rsidRDefault="0059708F" w:rsidP="004F4F5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42151">
        <w:rPr>
          <w:rFonts w:ascii="Times New Roman" w:hAnsi="Times New Roman" w:cs="Times New Roman"/>
          <w:b/>
          <w:bCs/>
        </w:rPr>
        <w:t>STUDY PROGRAMS</w:t>
      </w:r>
    </w:p>
    <w:p w14:paraId="0E555C90" w14:textId="77777777" w:rsidR="004F4F57" w:rsidRPr="008165E8" w:rsidRDefault="004F4F57" w:rsidP="00EB02F5">
      <w:pPr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8165E8">
        <w:rPr>
          <w:rFonts w:ascii="Times New Roman" w:hAnsi="Times New Roman" w:cs="Times New Roman"/>
          <w:sz w:val="20"/>
          <w:szCs w:val="20"/>
        </w:rPr>
        <w:t>Study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="00273747">
        <w:rPr>
          <w:rFonts w:ascii="Times New Roman" w:hAnsi="Times New Roman" w:cs="Times New Roman"/>
          <w:sz w:val="20"/>
          <w:szCs w:val="20"/>
        </w:rPr>
        <w:t>p</w:t>
      </w:r>
      <w:r w:rsidRPr="008165E8">
        <w:rPr>
          <w:rFonts w:ascii="Times New Roman" w:hAnsi="Times New Roman" w:cs="Times New Roman"/>
          <w:sz w:val="20"/>
          <w:szCs w:val="20"/>
        </w:rPr>
        <w:t>rograms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Pr="008165E8">
        <w:rPr>
          <w:rFonts w:ascii="Times New Roman" w:hAnsi="Times New Roman" w:cs="Times New Roman"/>
          <w:sz w:val="20"/>
          <w:szCs w:val="20"/>
        </w:rPr>
        <w:t>of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="00273747">
        <w:rPr>
          <w:rFonts w:ascii="Times New Roman" w:hAnsi="Times New Roman" w:cs="Times New Roman"/>
          <w:sz w:val="20"/>
          <w:szCs w:val="20"/>
        </w:rPr>
        <w:t>m</w:t>
      </w:r>
      <w:r w:rsidRPr="008165E8">
        <w:rPr>
          <w:rFonts w:ascii="Times New Roman" w:hAnsi="Times New Roman" w:cs="Times New Roman"/>
          <w:sz w:val="20"/>
          <w:szCs w:val="20"/>
        </w:rPr>
        <w:t>aster</w:t>
      </w:r>
      <w:r w:rsidR="005C033E">
        <w:rPr>
          <w:rFonts w:ascii="Times New Roman" w:hAnsi="Times New Roman" w:cs="Times New Roman"/>
          <w:sz w:val="20"/>
          <w:szCs w:val="20"/>
        </w:rPr>
        <w:t xml:space="preserve"> </w:t>
      </w:r>
      <w:r w:rsidR="00273747">
        <w:rPr>
          <w:rFonts w:ascii="Times New Roman" w:hAnsi="Times New Roman" w:cs="Times New Roman"/>
          <w:sz w:val="20"/>
          <w:szCs w:val="20"/>
        </w:rPr>
        <w:t>a</w:t>
      </w:r>
      <w:r w:rsidRPr="008165E8">
        <w:rPr>
          <w:rFonts w:ascii="Times New Roman" w:hAnsi="Times New Roman" w:cs="Times New Roman"/>
          <w:sz w:val="20"/>
          <w:szCs w:val="20"/>
        </w:rPr>
        <w:t>cademic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="00273747">
        <w:rPr>
          <w:rFonts w:ascii="Times New Roman" w:hAnsi="Times New Roman" w:cs="Times New Roman"/>
          <w:sz w:val="20"/>
          <w:szCs w:val="20"/>
        </w:rPr>
        <w:t>s</w:t>
      </w:r>
      <w:r w:rsidRPr="008165E8">
        <w:rPr>
          <w:rFonts w:ascii="Times New Roman" w:hAnsi="Times New Roman" w:cs="Times New Roman"/>
          <w:sz w:val="20"/>
          <w:szCs w:val="20"/>
        </w:rPr>
        <w:t>tudies</w:t>
      </w:r>
      <w:r w:rsidR="004A6B27">
        <w:rPr>
          <w:rFonts w:ascii="Times New Roman" w:hAnsi="Times New Roman" w:cs="Times New Roman"/>
          <w:sz w:val="20"/>
          <w:szCs w:val="20"/>
        </w:rPr>
        <w:t xml:space="preserve"> consist of </w:t>
      </w:r>
      <w:r w:rsidRPr="008165E8">
        <w:rPr>
          <w:rFonts w:ascii="Times New Roman" w:hAnsi="Times New Roman" w:cs="Times New Roman"/>
          <w:sz w:val="20"/>
          <w:szCs w:val="20"/>
        </w:rPr>
        <w:t>compulsory</w:t>
      </w:r>
      <w:r w:rsidR="004A6B27">
        <w:rPr>
          <w:rFonts w:ascii="Times New Roman" w:hAnsi="Times New Roman" w:cs="Times New Roman"/>
          <w:sz w:val="20"/>
          <w:szCs w:val="20"/>
        </w:rPr>
        <w:t xml:space="preserve"> courses</w:t>
      </w:r>
      <w:r w:rsidRPr="008165E8">
        <w:rPr>
          <w:rFonts w:ascii="Times New Roman" w:hAnsi="Times New Roman" w:cs="Times New Roman"/>
          <w:sz w:val="20"/>
          <w:szCs w:val="20"/>
        </w:rPr>
        <w:t>, elective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Pr="008165E8">
        <w:rPr>
          <w:rFonts w:ascii="Times New Roman" w:hAnsi="Times New Roman" w:cs="Times New Roman"/>
          <w:sz w:val="20"/>
          <w:szCs w:val="20"/>
        </w:rPr>
        <w:t>courses, professional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="00416A4C" w:rsidRPr="008165E8">
        <w:rPr>
          <w:rFonts w:ascii="Times New Roman" w:hAnsi="Times New Roman" w:cs="Times New Roman"/>
          <w:sz w:val="20"/>
          <w:szCs w:val="20"/>
        </w:rPr>
        <w:t>practice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Pr="008165E8">
        <w:rPr>
          <w:rFonts w:ascii="Times New Roman" w:hAnsi="Times New Roman" w:cs="Times New Roman"/>
          <w:sz w:val="20"/>
          <w:szCs w:val="20"/>
        </w:rPr>
        <w:t>and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Pr="008165E8">
        <w:rPr>
          <w:rFonts w:ascii="Times New Roman" w:hAnsi="Times New Roman" w:cs="Times New Roman"/>
          <w:sz w:val="20"/>
          <w:szCs w:val="20"/>
        </w:rPr>
        <w:t>admission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Pr="008165E8">
        <w:rPr>
          <w:rFonts w:ascii="Times New Roman" w:hAnsi="Times New Roman" w:cs="Times New Roman"/>
          <w:sz w:val="20"/>
          <w:szCs w:val="20"/>
        </w:rPr>
        <w:t>thesis /subject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Pr="008165E8">
        <w:rPr>
          <w:rFonts w:ascii="Times New Roman" w:hAnsi="Times New Roman" w:cs="Times New Roman"/>
          <w:sz w:val="20"/>
          <w:szCs w:val="20"/>
        </w:rPr>
        <w:t>of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Pr="008165E8">
        <w:rPr>
          <w:rFonts w:ascii="Times New Roman" w:hAnsi="Times New Roman" w:cs="Times New Roman"/>
          <w:sz w:val="20"/>
          <w:szCs w:val="20"/>
        </w:rPr>
        <w:t>final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Pr="008165E8">
        <w:rPr>
          <w:rFonts w:ascii="Times New Roman" w:hAnsi="Times New Roman" w:cs="Times New Roman"/>
          <w:sz w:val="20"/>
          <w:szCs w:val="20"/>
        </w:rPr>
        <w:t>work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="008410DA" w:rsidRPr="008165E8">
        <w:rPr>
          <w:rFonts w:ascii="Times New Roman" w:hAnsi="Times New Roman" w:cs="Times New Roman"/>
          <w:sz w:val="20"/>
          <w:szCs w:val="20"/>
        </w:rPr>
        <w:t>in accordance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="008410DA" w:rsidRPr="008165E8">
        <w:rPr>
          <w:rFonts w:ascii="Times New Roman" w:hAnsi="Times New Roman" w:cs="Times New Roman"/>
          <w:sz w:val="20"/>
          <w:szCs w:val="20"/>
        </w:rPr>
        <w:t>with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="008410DA" w:rsidRPr="008165E8">
        <w:rPr>
          <w:rFonts w:ascii="Times New Roman" w:hAnsi="Times New Roman" w:cs="Times New Roman"/>
          <w:sz w:val="20"/>
          <w:szCs w:val="20"/>
        </w:rPr>
        <w:t>the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="008E3AD9" w:rsidRPr="008165E8">
        <w:rPr>
          <w:rFonts w:ascii="Times New Roman" w:hAnsi="Times New Roman" w:cs="Times New Roman"/>
          <w:sz w:val="20"/>
          <w:szCs w:val="20"/>
        </w:rPr>
        <w:t>accreditation</w:t>
      </w:r>
      <w:r w:rsidRPr="008165E8">
        <w:rPr>
          <w:rFonts w:ascii="Times New Roman" w:hAnsi="Times New Roman" w:cs="Times New Roman"/>
          <w:sz w:val="20"/>
          <w:szCs w:val="20"/>
        </w:rPr>
        <w:t>, and a final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Pr="008165E8">
        <w:rPr>
          <w:rFonts w:ascii="Times New Roman" w:hAnsi="Times New Roman" w:cs="Times New Roman"/>
          <w:sz w:val="20"/>
          <w:szCs w:val="20"/>
        </w:rPr>
        <w:t>thesis in the total volume</w:t>
      </w:r>
      <w:r w:rsidR="004A6B27">
        <w:rPr>
          <w:rFonts w:ascii="Times New Roman" w:hAnsi="Times New Roman" w:cs="Times New Roman"/>
          <w:sz w:val="20"/>
          <w:szCs w:val="20"/>
        </w:rPr>
        <w:t xml:space="preserve"> </w:t>
      </w:r>
      <w:r w:rsidRPr="008165E8">
        <w:rPr>
          <w:rFonts w:ascii="Times New Roman" w:hAnsi="Times New Roman" w:cs="Times New Roman"/>
          <w:sz w:val="20"/>
          <w:szCs w:val="20"/>
        </w:rPr>
        <w:t>of at least 60 ECTS credits.</w:t>
      </w:r>
    </w:p>
    <w:tbl>
      <w:tblPr>
        <w:tblW w:w="9019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4098"/>
        <w:gridCol w:w="1121"/>
      </w:tblGrid>
      <w:tr w:rsidR="008E3AD9" w:rsidRPr="008165E8" w14:paraId="518DBB5A" w14:textId="77777777" w:rsidTr="00654396">
        <w:trPr>
          <w:trHeight w:val="551"/>
        </w:trPr>
        <w:tc>
          <w:tcPr>
            <w:tcW w:w="3800" w:type="dxa"/>
          </w:tcPr>
          <w:p w14:paraId="7BCCC505" w14:textId="77777777" w:rsidR="008E3AD9" w:rsidRPr="008165E8" w:rsidRDefault="000E6801" w:rsidP="000349A2">
            <w:pPr>
              <w:pStyle w:val="TableParagraph"/>
              <w:spacing w:before="15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8E3AD9" w:rsidRPr="008165E8">
              <w:rPr>
                <w:sz w:val="20"/>
                <w:szCs w:val="20"/>
              </w:rPr>
              <w:t xml:space="preserve">Study </w:t>
            </w:r>
            <w:r w:rsidR="00CB760C">
              <w:rPr>
                <w:sz w:val="20"/>
                <w:szCs w:val="20"/>
              </w:rPr>
              <w:t>program</w:t>
            </w:r>
          </w:p>
        </w:tc>
        <w:tc>
          <w:tcPr>
            <w:tcW w:w="4098" w:type="dxa"/>
          </w:tcPr>
          <w:p w14:paraId="79AF404E" w14:textId="77777777" w:rsidR="008E3AD9" w:rsidRPr="008165E8" w:rsidRDefault="000E6801" w:rsidP="000349A2">
            <w:pPr>
              <w:pStyle w:val="TableParagraph"/>
              <w:spacing w:before="15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8E3AD9" w:rsidRPr="008165E8">
              <w:rPr>
                <w:sz w:val="20"/>
                <w:szCs w:val="20"/>
              </w:rPr>
              <w:t>Module</w:t>
            </w:r>
          </w:p>
        </w:tc>
        <w:tc>
          <w:tcPr>
            <w:tcW w:w="1121" w:type="dxa"/>
          </w:tcPr>
          <w:p w14:paraId="5342FB54" w14:textId="77777777" w:rsidR="008E3AD9" w:rsidRPr="00C42151" w:rsidRDefault="008E3AD9" w:rsidP="008E3AD9">
            <w:pPr>
              <w:pStyle w:val="TableParagraph"/>
              <w:spacing w:line="237" w:lineRule="auto"/>
              <w:ind w:left="80" w:right="118" w:hanging="1"/>
              <w:jc w:val="center"/>
              <w:rPr>
                <w:spacing w:val="-9"/>
                <w:sz w:val="16"/>
                <w:szCs w:val="16"/>
              </w:rPr>
            </w:pPr>
            <w:r w:rsidRPr="00C42151">
              <w:rPr>
                <w:spacing w:val="-9"/>
                <w:sz w:val="16"/>
                <w:szCs w:val="16"/>
              </w:rPr>
              <w:t>Number of students enrolled</w:t>
            </w:r>
          </w:p>
          <w:p w14:paraId="4BB09D42" w14:textId="77777777" w:rsidR="008E3AD9" w:rsidRPr="00901D9F" w:rsidRDefault="008E3AD9" w:rsidP="008E3AD9">
            <w:pPr>
              <w:pStyle w:val="TableParagraph"/>
              <w:spacing w:line="170" w:lineRule="exact"/>
              <w:ind w:left="323" w:right="361"/>
              <w:jc w:val="center"/>
              <w:rPr>
                <w:sz w:val="20"/>
                <w:szCs w:val="20"/>
              </w:rPr>
            </w:pPr>
            <w:r w:rsidRPr="00C42151">
              <w:rPr>
                <w:spacing w:val="-9"/>
                <w:sz w:val="16"/>
                <w:szCs w:val="16"/>
              </w:rPr>
              <w:t>in S</w:t>
            </w:r>
            <w:r w:rsidR="00E10CEA">
              <w:rPr>
                <w:spacing w:val="-9"/>
                <w:sz w:val="16"/>
                <w:szCs w:val="16"/>
              </w:rPr>
              <w:t>P</w:t>
            </w:r>
          </w:p>
        </w:tc>
      </w:tr>
      <w:tr w:rsidR="00654396" w:rsidRPr="008165E8" w14:paraId="698E83CE" w14:textId="77777777" w:rsidTr="000C04F0">
        <w:trPr>
          <w:trHeight w:val="230"/>
        </w:trPr>
        <w:tc>
          <w:tcPr>
            <w:tcW w:w="3800" w:type="dxa"/>
            <w:vMerge w:val="restart"/>
          </w:tcPr>
          <w:p w14:paraId="45594562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E-Business</w:t>
            </w:r>
          </w:p>
          <w:p w14:paraId="0CC7AAB4" w14:textId="77777777" w:rsidR="00654396" w:rsidRPr="008165E8" w:rsidRDefault="00654396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62EC76A8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E-Business</w:t>
            </w:r>
          </w:p>
        </w:tc>
        <w:tc>
          <w:tcPr>
            <w:tcW w:w="1121" w:type="dxa"/>
            <w:vMerge w:val="restart"/>
            <w:vAlign w:val="center"/>
          </w:tcPr>
          <w:p w14:paraId="2490FEDF" w14:textId="77777777" w:rsidR="00654396" w:rsidRPr="008165E8" w:rsidRDefault="00654396" w:rsidP="000C04F0">
            <w:pPr>
              <w:pStyle w:val="TableParagraph"/>
              <w:spacing w:before="113"/>
              <w:ind w:left="323" w:right="313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35</w:t>
            </w:r>
          </w:p>
        </w:tc>
      </w:tr>
      <w:tr w:rsidR="00654396" w:rsidRPr="008165E8" w14:paraId="70C24BFC" w14:textId="77777777" w:rsidTr="00654396">
        <w:trPr>
          <w:trHeight w:val="230"/>
        </w:trPr>
        <w:tc>
          <w:tcPr>
            <w:tcW w:w="3800" w:type="dxa"/>
            <w:vMerge/>
            <w:tcBorders>
              <w:top w:val="nil"/>
            </w:tcBorders>
          </w:tcPr>
          <w:p w14:paraId="1B636B07" w14:textId="77777777" w:rsidR="00654396" w:rsidRPr="008165E8" w:rsidRDefault="00654396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500DA251" w14:textId="77777777" w:rsidR="000C04F0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E-Business Technologie</w:t>
            </w:r>
            <w:r w:rsidR="000C04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14:paraId="3618CECD" w14:textId="77777777" w:rsidR="00654396" w:rsidRPr="008165E8" w:rsidRDefault="00654396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96" w:rsidRPr="008165E8" w14:paraId="55583C2C" w14:textId="77777777" w:rsidTr="000C04F0">
        <w:trPr>
          <w:trHeight w:val="230"/>
        </w:trPr>
        <w:tc>
          <w:tcPr>
            <w:tcW w:w="3800" w:type="dxa"/>
            <w:vMerge w:val="restart"/>
          </w:tcPr>
          <w:p w14:paraId="68EA079E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Engineering Management</w:t>
            </w:r>
          </w:p>
          <w:p w14:paraId="75332903" w14:textId="77777777" w:rsidR="00654396" w:rsidRPr="008165E8" w:rsidRDefault="00654396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46B95884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Quality Management and Standardization</w:t>
            </w:r>
          </w:p>
        </w:tc>
        <w:tc>
          <w:tcPr>
            <w:tcW w:w="1121" w:type="dxa"/>
            <w:vMerge w:val="restart"/>
            <w:vAlign w:val="center"/>
          </w:tcPr>
          <w:p w14:paraId="4F85A6AE" w14:textId="77777777" w:rsidR="00654396" w:rsidRPr="008165E8" w:rsidRDefault="00654396" w:rsidP="000C04F0">
            <w:pPr>
              <w:pStyle w:val="TableParagraph"/>
              <w:spacing w:before="113"/>
              <w:ind w:left="323" w:right="314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70*</w:t>
            </w:r>
          </w:p>
        </w:tc>
      </w:tr>
      <w:tr w:rsidR="00654396" w:rsidRPr="008165E8" w14:paraId="50AB5DD8" w14:textId="77777777" w:rsidTr="000C04F0">
        <w:trPr>
          <w:trHeight w:val="230"/>
        </w:trPr>
        <w:tc>
          <w:tcPr>
            <w:tcW w:w="3800" w:type="dxa"/>
            <w:vMerge/>
            <w:tcBorders>
              <w:top w:val="nil"/>
            </w:tcBorders>
          </w:tcPr>
          <w:p w14:paraId="35095175" w14:textId="77777777" w:rsidR="00654396" w:rsidRPr="008165E8" w:rsidRDefault="00654396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4186B771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 xml:space="preserve"> and Logistics Management</w:t>
            </w: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14:paraId="68383DE5" w14:textId="77777777" w:rsidR="00654396" w:rsidRPr="008165E8" w:rsidRDefault="00654396" w:rsidP="000C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96" w:rsidRPr="008165E8" w14:paraId="32E17B27" w14:textId="77777777" w:rsidTr="000C04F0">
        <w:trPr>
          <w:trHeight w:val="458"/>
        </w:trPr>
        <w:tc>
          <w:tcPr>
            <w:tcW w:w="3800" w:type="dxa"/>
            <w:vMerge w:val="restart"/>
          </w:tcPr>
          <w:p w14:paraId="593C17A3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Information Systems and Technologies</w:t>
            </w:r>
          </w:p>
        </w:tc>
        <w:tc>
          <w:tcPr>
            <w:tcW w:w="4098" w:type="dxa"/>
          </w:tcPr>
          <w:p w14:paraId="71639ED4" w14:textId="77777777" w:rsidR="00D166D5" w:rsidRDefault="000E6801" w:rsidP="008028B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654396" w:rsidRPr="008165E8">
              <w:rPr>
                <w:sz w:val="20"/>
                <w:szCs w:val="20"/>
              </w:rPr>
              <w:t xml:space="preserve">Information Technology and </w:t>
            </w:r>
          </w:p>
          <w:p w14:paraId="15D12A52" w14:textId="77777777" w:rsidR="00654396" w:rsidRPr="008165E8" w:rsidRDefault="00D166D5" w:rsidP="008028B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654396" w:rsidRPr="008165E8">
              <w:rPr>
                <w:sz w:val="20"/>
                <w:szCs w:val="20"/>
              </w:rPr>
              <w:t>Cyber</w:t>
            </w:r>
            <w:r w:rsidR="009573A5">
              <w:rPr>
                <w:sz w:val="20"/>
                <w:szCs w:val="20"/>
                <w:lang w:val="sr-Latn-RS"/>
              </w:rPr>
              <w:t xml:space="preserve"> </w:t>
            </w:r>
            <w:r w:rsidR="00654396" w:rsidRPr="008165E8">
              <w:rPr>
                <w:sz w:val="20"/>
                <w:szCs w:val="20"/>
              </w:rPr>
              <w:t>Security</w:t>
            </w:r>
          </w:p>
        </w:tc>
        <w:tc>
          <w:tcPr>
            <w:tcW w:w="1121" w:type="dxa"/>
            <w:vMerge w:val="restart"/>
            <w:vAlign w:val="center"/>
          </w:tcPr>
          <w:p w14:paraId="145156A5" w14:textId="77777777" w:rsidR="00C42151" w:rsidRDefault="00C42151" w:rsidP="003958B2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0F75BD07" w14:textId="77777777" w:rsidR="00654396" w:rsidRPr="008165E8" w:rsidRDefault="00654396" w:rsidP="003958B2">
            <w:pPr>
              <w:pStyle w:val="TableParagraph"/>
              <w:ind w:left="311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105**</w:t>
            </w:r>
          </w:p>
        </w:tc>
      </w:tr>
      <w:tr w:rsidR="00654396" w:rsidRPr="008165E8" w14:paraId="3AC7A614" w14:textId="77777777" w:rsidTr="000C04F0">
        <w:trPr>
          <w:trHeight w:val="230"/>
        </w:trPr>
        <w:tc>
          <w:tcPr>
            <w:tcW w:w="3800" w:type="dxa"/>
            <w:vMerge/>
            <w:tcBorders>
              <w:top w:val="nil"/>
            </w:tcBorders>
          </w:tcPr>
          <w:p w14:paraId="0F3E5732" w14:textId="77777777" w:rsidR="00654396" w:rsidRPr="008165E8" w:rsidRDefault="00654396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65A3CC57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Information Systems</w:t>
            </w: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14:paraId="57E301C4" w14:textId="77777777" w:rsidR="00654396" w:rsidRPr="008165E8" w:rsidRDefault="00654396" w:rsidP="000C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96" w:rsidRPr="008165E8" w14:paraId="43F843A5" w14:textId="77777777" w:rsidTr="000C04F0">
        <w:trPr>
          <w:trHeight w:val="230"/>
        </w:trPr>
        <w:tc>
          <w:tcPr>
            <w:tcW w:w="3800" w:type="dxa"/>
            <w:vMerge/>
            <w:tcBorders>
              <w:top w:val="nil"/>
            </w:tcBorders>
          </w:tcPr>
          <w:p w14:paraId="183B19FF" w14:textId="77777777" w:rsidR="00654396" w:rsidRPr="008165E8" w:rsidRDefault="00654396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2E60FF1D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Business Intelligence</w:t>
            </w: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14:paraId="5A27CD35" w14:textId="77777777" w:rsidR="00654396" w:rsidRPr="008165E8" w:rsidRDefault="00654396" w:rsidP="000C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96" w:rsidRPr="008165E8" w14:paraId="28A48214" w14:textId="77777777" w:rsidTr="000C04F0">
        <w:trPr>
          <w:trHeight w:val="230"/>
        </w:trPr>
        <w:tc>
          <w:tcPr>
            <w:tcW w:w="3800" w:type="dxa"/>
          </w:tcPr>
          <w:p w14:paraId="2647DF2B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Information Engineering</w:t>
            </w:r>
          </w:p>
        </w:tc>
        <w:tc>
          <w:tcPr>
            <w:tcW w:w="4098" w:type="dxa"/>
          </w:tcPr>
          <w:p w14:paraId="2E494060" w14:textId="77777777" w:rsidR="00654396" w:rsidRPr="008165E8" w:rsidRDefault="00654396" w:rsidP="000C04F0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165E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4B376EDA" w14:textId="77777777" w:rsidR="00654396" w:rsidRPr="008165E8" w:rsidRDefault="00654396" w:rsidP="000C04F0">
            <w:pPr>
              <w:pStyle w:val="TableParagraph"/>
              <w:spacing w:line="210" w:lineRule="exact"/>
              <w:ind w:left="323" w:right="313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35</w:t>
            </w:r>
          </w:p>
        </w:tc>
      </w:tr>
      <w:tr w:rsidR="00654396" w:rsidRPr="008165E8" w14:paraId="28CC74BC" w14:textId="77777777" w:rsidTr="000C04F0">
        <w:trPr>
          <w:trHeight w:val="230"/>
        </w:trPr>
        <w:tc>
          <w:tcPr>
            <w:tcW w:w="3800" w:type="dxa"/>
          </w:tcPr>
          <w:p w14:paraId="4A1F0DC9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IS&amp;T Management</w:t>
            </w:r>
          </w:p>
        </w:tc>
        <w:tc>
          <w:tcPr>
            <w:tcW w:w="4098" w:type="dxa"/>
          </w:tcPr>
          <w:p w14:paraId="2460ADAA" w14:textId="77777777" w:rsidR="00654396" w:rsidRPr="008165E8" w:rsidRDefault="00654396" w:rsidP="000C04F0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165E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2BF31DD6" w14:textId="77777777" w:rsidR="00654396" w:rsidRPr="008165E8" w:rsidRDefault="00654396" w:rsidP="000C04F0">
            <w:pPr>
              <w:pStyle w:val="TableParagraph"/>
              <w:spacing w:line="210" w:lineRule="exact"/>
              <w:ind w:left="323" w:right="313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35</w:t>
            </w:r>
          </w:p>
        </w:tc>
      </w:tr>
      <w:tr w:rsidR="00654396" w:rsidRPr="008165E8" w14:paraId="14891E15" w14:textId="77777777" w:rsidTr="000C04F0">
        <w:trPr>
          <w:trHeight w:val="230"/>
        </w:trPr>
        <w:tc>
          <w:tcPr>
            <w:tcW w:w="3800" w:type="dxa"/>
          </w:tcPr>
          <w:p w14:paraId="46A7098B" w14:textId="77777777" w:rsidR="00654396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396" w:rsidRPr="008165E8">
              <w:rPr>
                <w:rFonts w:ascii="Times New Roman" w:hAnsi="Times New Roman" w:cs="Times New Roman"/>
                <w:sz w:val="20"/>
                <w:szCs w:val="20"/>
              </w:rPr>
              <w:t>International Business and Management</w:t>
            </w:r>
          </w:p>
        </w:tc>
        <w:tc>
          <w:tcPr>
            <w:tcW w:w="4098" w:type="dxa"/>
          </w:tcPr>
          <w:p w14:paraId="1125EAA6" w14:textId="77777777" w:rsidR="00654396" w:rsidRPr="008165E8" w:rsidRDefault="00654396" w:rsidP="000C04F0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165E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76A78AEA" w14:textId="77777777" w:rsidR="00654396" w:rsidRPr="008165E8" w:rsidRDefault="00654396" w:rsidP="000C04F0">
            <w:pPr>
              <w:pStyle w:val="TableParagraph"/>
              <w:spacing w:line="210" w:lineRule="exact"/>
              <w:ind w:left="323" w:right="313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30</w:t>
            </w:r>
          </w:p>
        </w:tc>
      </w:tr>
      <w:tr w:rsidR="008E3AD9" w:rsidRPr="008165E8" w14:paraId="7D733F9B" w14:textId="77777777" w:rsidTr="000C04F0">
        <w:trPr>
          <w:trHeight w:val="230"/>
        </w:trPr>
        <w:tc>
          <w:tcPr>
            <w:tcW w:w="3800" w:type="dxa"/>
            <w:vMerge w:val="restart"/>
          </w:tcPr>
          <w:p w14:paraId="6B53D4D5" w14:textId="77777777" w:rsidR="008E3AD9" w:rsidRPr="008165E8" w:rsidRDefault="008E3AD9" w:rsidP="000C04F0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0A18DAFB" w14:textId="77777777" w:rsidR="008E3AD9" w:rsidRPr="008165E8" w:rsidRDefault="000E6801" w:rsidP="000C04F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654396" w:rsidRPr="008165E8">
              <w:rPr>
                <w:sz w:val="20"/>
                <w:szCs w:val="20"/>
              </w:rPr>
              <w:t>Human Resource</w:t>
            </w:r>
            <w:r w:rsidR="00A5589D">
              <w:rPr>
                <w:sz w:val="20"/>
                <w:szCs w:val="20"/>
              </w:rPr>
              <w:t>s</w:t>
            </w:r>
            <w:r w:rsidR="00654396" w:rsidRPr="008165E8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4098" w:type="dxa"/>
          </w:tcPr>
          <w:p w14:paraId="76957C5D" w14:textId="77777777" w:rsidR="008E3AD9" w:rsidRPr="008165E8" w:rsidRDefault="000E6801" w:rsidP="000C04F0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D6E38" w:rsidRPr="008165E8">
              <w:rPr>
                <w:sz w:val="20"/>
                <w:szCs w:val="20"/>
              </w:rPr>
              <w:t>HR Analytics</w:t>
            </w:r>
          </w:p>
        </w:tc>
        <w:tc>
          <w:tcPr>
            <w:tcW w:w="1121" w:type="dxa"/>
            <w:vMerge w:val="restart"/>
            <w:vAlign w:val="center"/>
          </w:tcPr>
          <w:p w14:paraId="5FD0E9EE" w14:textId="77777777" w:rsidR="008E3AD9" w:rsidRPr="008165E8" w:rsidRDefault="008E3AD9" w:rsidP="000C04F0">
            <w:pPr>
              <w:pStyle w:val="TableParagraph"/>
              <w:spacing w:before="5"/>
              <w:ind w:left="0"/>
              <w:jc w:val="center"/>
              <w:rPr>
                <w:sz w:val="20"/>
                <w:szCs w:val="20"/>
              </w:rPr>
            </w:pPr>
          </w:p>
          <w:p w14:paraId="6CAB29E6" w14:textId="77777777" w:rsidR="008E3AD9" w:rsidRPr="008165E8" w:rsidRDefault="008E3AD9" w:rsidP="003958B2">
            <w:pPr>
              <w:pStyle w:val="TableParagraph"/>
              <w:ind w:left="311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105**</w:t>
            </w:r>
          </w:p>
        </w:tc>
      </w:tr>
      <w:tr w:rsidR="008E3AD9" w:rsidRPr="008165E8" w14:paraId="145360B0" w14:textId="77777777" w:rsidTr="000C04F0">
        <w:trPr>
          <w:trHeight w:val="230"/>
        </w:trPr>
        <w:tc>
          <w:tcPr>
            <w:tcW w:w="3800" w:type="dxa"/>
            <w:vMerge/>
            <w:tcBorders>
              <w:top w:val="nil"/>
            </w:tcBorders>
          </w:tcPr>
          <w:p w14:paraId="495C229B" w14:textId="77777777" w:rsidR="008E3AD9" w:rsidRPr="008165E8" w:rsidRDefault="008E3AD9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6EA8738A" w14:textId="77777777" w:rsidR="000E6801" w:rsidRDefault="000E6801" w:rsidP="000C04F0">
            <w:pPr>
              <w:pStyle w:val="TableParagraph"/>
              <w:spacing w:line="210" w:lineRule="exact"/>
              <w:ind w:left="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D6E38" w:rsidRPr="008165E8">
              <w:rPr>
                <w:sz w:val="20"/>
                <w:szCs w:val="20"/>
              </w:rPr>
              <w:t xml:space="preserve">Entrepreneurship and Human Resources </w:t>
            </w:r>
            <w:r>
              <w:rPr>
                <w:sz w:val="20"/>
                <w:szCs w:val="20"/>
                <w:lang w:val="sr-Latn-RS"/>
              </w:rPr>
              <w:t xml:space="preserve">  </w:t>
            </w:r>
          </w:p>
          <w:p w14:paraId="4F65702A" w14:textId="77777777" w:rsidR="008E3AD9" w:rsidRPr="008165E8" w:rsidRDefault="000E6801" w:rsidP="000C04F0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D6E38" w:rsidRPr="008165E8">
              <w:rPr>
                <w:sz w:val="20"/>
                <w:szCs w:val="20"/>
              </w:rPr>
              <w:t>Development</w:t>
            </w: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14:paraId="018CDEFE" w14:textId="77777777" w:rsidR="008E3AD9" w:rsidRPr="008165E8" w:rsidRDefault="008E3AD9" w:rsidP="000C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AD9" w:rsidRPr="008165E8" w14:paraId="5D2B2714" w14:textId="77777777" w:rsidTr="000C04F0">
        <w:trPr>
          <w:trHeight w:val="229"/>
        </w:trPr>
        <w:tc>
          <w:tcPr>
            <w:tcW w:w="3800" w:type="dxa"/>
            <w:vMerge/>
            <w:tcBorders>
              <w:top w:val="nil"/>
            </w:tcBorders>
          </w:tcPr>
          <w:p w14:paraId="5DB0EC12" w14:textId="77777777" w:rsidR="008E3AD9" w:rsidRPr="008165E8" w:rsidRDefault="008E3AD9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675D535A" w14:textId="77777777" w:rsidR="008E3AD9" w:rsidRPr="008165E8" w:rsidRDefault="000E6801" w:rsidP="000C04F0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90676B">
              <w:rPr>
                <w:sz w:val="20"/>
                <w:szCs w:val="20"/>
                <w:lang w:val="sr-Latn-RS"/>
              </w:rPr>
              <w:t>Management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90676B">
              <w:rPr>
                <w:sz w:val="20"/>
                <w:szCs w:val="20"/>
                <w:lang w:val="sr-Latn-RS"/>
              </w:rPr>
              <w:t>of</w:t>
            </w:r>
            <w:proofErr w:type="spellEnd"/>
            <w:r>
              <w:rPr>
                <w:sz w:val="20"/>
                <w:szCs w:val="20"/>
                <w:lang w:val="sr-Latn-RS"/>
              </w:rPr>
              <w:t xml:space="preserve"> </w:t>
            </w:r>
            <w:r w:rsidR="00ED6E38" w:rsidRPr="008165E8">
              <w:rPr>
                <w:sz w:val="20"/>
                <w:szCs w:val="20"/>
              </w:rPr>
              <w:t>Human Resources</w:t>
            </w: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14:paraId="02539FEE" w14:textId="77777777" w:rsidR="008E3AD9" w:rsidRPr="008165E8" w:rsidRDefault="008E3AD9" w:rsidP="000C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AD9" w:rsidRPr="008165E8" w14:paraId="0C0412B5" w14:textId="77777777" w:rsidTr="000C04F0">
        <w:trPr>
          <w:trHeight w:val="230"/>
        </w:trPr>
        <w:tc>
          <w:tcPr>
            <w:tcW w:w="3800" w:type="dxa"/>
            <w:vMerge w:val="restart"/>
          </w:tcPr>
          <w:p w14:paraId="5B871E41" w14:textId="77777777" w:rsidR="008E3AD9" w:rsidRPr="008165E8" w:rsidRDefault="008E3AD9" w:rsidP="000C04F0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69A09B59" w14:textId="77777777" w:rsidR="008E3AD9" w:rsidRPr="008165E8" w:rsidRDefault="000E6801" w:rsidP="000C04F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463367" w:rsidRPr="008165E8">
              <w:rPr>
                <w:sz w:val="20"/>
                <w:szCs w:val="20"/>
              </w:rPr>
              <w:t>Organization and Management Consulting</w:t>
            </w:r>
          </w:p>
        </w:tc>
        <w:tc>
          <w:tcPr>
            <w:tcW w:w="4098" w:type="dxa"/>
          </w:tcPr>
          <w:p w14:paraId="51748936" w14:textId="77777777" w:rsidR="008E3AD9" w:rsidRPr="008165E8" w:rsidRDefault="000E6801" w:rsidP="000C04F0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463367" w:rsidRPr="008165E8">
              <w:rPr>
                <w:sz w:val="20"/>
                <w:szCs w:val="20"/>
              </w:rPr>
              <w:t>Business Process Management</w:t>
            </w:r>
          </w:p>
        </w:tc>
        <w:tc>
          <w:tcPr>
            <w:tcW w:w="1121" w:type="dxa"/>
            <w:vMerge w:val="restart"/>
            <w:vAlign w:val="center"/>
          </w:tcPr>
          <w:p w14:paraId="7EC0BB53" w14:textId="77777777" w:rsidR="008E3AD9" w:rsidRPr="008165E8" w:rsidRDefault="008E3AD9" w:rsidP="000C04F0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</w:p>
          <w:p w14:paraId="42DF4FC5" w14:textId="77777777" w:rsidR="008E3AD9" w:rsidRPr="008165E8" w:rsidRDefault="008E3AD9" w:rsidP="000C04F0">
            <w:pPr>
              <w:pStyle w:val="TableParagraph"/>
              <w:ind w:left="323" w:right="314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70*</w:t>
            </w:r>
          </w:p>
        </w:tc>
      </w:tr>
      <w:tr w:rsidR="00463367" w:rsidRPr="008165E8" w14:paraId="6E928B14" w14:textId="77777777" w:rsidTr="000C04F0">
        <w:trPr>
          <w:trHeight w:val="230"/>
        </w:trPr>
        <w:tc>
          <w:tcPr>
            <w:tcW w:w="3800" w:type="dxa"/>
            <w:vMerge/>
            <w:tcBorders>
              <w:top w:val="nil"/>
            </w:tcBorders>
          </w:tcPr>
          <w:p w14:paraId="134E70F0" w14:textId="77777777" w:rsidR="00463367" w:rsidRPr="008165E8" w:rsidRDefault="00463367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434F7018" w14:textId="77777777" w:rsidR="00463367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5A0">
              <w:rPr>
                <w:rFonts w:ascii="Times New Roman" w:hAnsi="Times New Roman" w:cs="Times New Roman"/>
                <w:sz w:val="20"/>
                <w:szCs w:val="20"/>
              </w:rPr>
              <w:t>Business C</w:t>
            </w:r>
            <w:r w:rsidR="00463367" w:rsidRPr="008165E8">
              <w:rPr>
                <w:rFonts w:ascii="Times New Roman" w:hAnsi="Times New Roman" w:cs="Times New Roman"/>
                <w:sz w:val="20"/>
                <w:szCs w:val="20"/>
              </w:rPr>
              <w:t>onsulting</w:t>
            </w: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14:paraId="598C1871" w14:textId="77777777" w:rsidR="00463367" w:rsidRPr="008165E8" w:rsidRDefault="00463367" w:rsidP="000C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67" w:rsidRPr="008165E8" w14:paraId="284A82CE" w14:textId="77777777" w:rsidTr="000C04F0">
        <w:trPr>
          <w:trHeight w:val="230"/>
        </w:trPr>
        <w:tc>
          <w:tcPr>
            <w:tcW w:w="3800" w:type="dxa"/>
            <w:vMerge/>
            <w:tcBorders>
              <w:top w:val="nil"/>
            </w:tcBorders>
          </w:tcPr>
          <w:p w14:paraId="06EE6AEA" w14:textId="77777777" w:rsidR="00463367" w:rsidRPr="008165E8" w:rsidRDefault="00463367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0388552C" w14:textId="77777777" w:rsidR="00463367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367" w:rsidRPr="008165E8">
              <w:rPr>
                <w:rFonts w:ascii="Times New Roman" w:hAnsi="Times New Roman" w:cs="Times New Roman"/>
                <w:sz w:val="20"/>
                <w:szCs w:val="20"/>
              </w:rPr>
              <w:t>Innovation Management</w:t>
            </w: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14:paraId="20383B60" w14:textId="77777777" w:rsidR="00463367" w:rsidRPr="008165E8" w:rsidRDefault="00463367" w:rsidP="000C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367" w:rsidRPr="008165E8" w14:paraId="67B5C8A0" w14:textId="77777777" w:rsidTr="000C04F0">
        <w:trPr>
          <w:trHeight w:val="230"/>
        </w:trPr>
        <w:tc>
          <w:tcPr>
            <w:tcW w:w="3800" w:type="dxa"/>
            <w:vMerge/>
            <w:tcBorders>
              <w:top w:val="nil"/>
            </w:tcBorders>
          </w:tcPr>
          <w:p w14:paraId="4D88E3C4" w14:textId="77777777" w:rsidR="00463367" w:rsidRPr="008165E8" w:rsidRDefault="00463367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1796A242" w14:textId="77777777" w:rsidR="00463367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5A0">
              <w:rPr>
                <w:rFonts w:ascii="Times New Roman" w:hAnsi="Times New Roman" w:cs="Times New Roman"/>
                <w:sz w:val="20"/>
                <w:szCs w:val="20"/>
              </w:rPr>
              <w:t>Circular E</w:t>
            </w:r>
            <w:r w:rsidR="00463367" w:rsidRPr="008165E8">
              <w:rPr>
                <w:rFonts w:ascii="Times New Roman" w:hAnsi="Times New Roman" w:cs="Times New Roman"/>
                <w:sz w:val="20"/>
                <w:szCs w:val="20"/>
              </w:rPr>
              <w:t>conomy</w:t>
            </w: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14:paraId="08DB7F78" w14:textId="77777777" w:rsidR="00463367" w:rsidRPr="008165E8" w:rsidRDefault="00463367" w:rsidP="000C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F92" w:rsidRPr="008165E8" w14:paraId="2B600CE7" w14:textId="77777777" w:rsidTr="000C04F0">
        <w:trPr>
          <w:trHeight w:val="230"/>
        </w:trPr>
        <w:tc>
          <w:tcPr>
            <w:tcW w:w="3800" w:type="dxa"/>
            <w:vMerge w:val="restart"/>
          </w:tcPr>
          <w:p w14:paraId="43DE9E82" w14:textId="77777777" w:rsidR="00CE1F92" w:rsidRPr="008165E8" w:rsidRDefault="000E6801" w:rsidP="000C04F0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CE1F92" w:rsidRPr="008165E8">
              <w:rPr>
                <w:sz w:val="20"/>
                <w:szCs w:val="20"/>
              </w:rPr>
              <w:t>Business Analytics</w:t>
            </w:r>
          </w:p>
        </w:tc>
        <w:tc>
          <w:tcPr>
            <w:tcW w:w="4098" w:type="dxa"/>
          </w:tcPr>
          <w:p w14:paraId="4E73A8C8" w14:textId="77777777" w:rsidR="00CE1F92" w:rsidRPr="008165E8" w:rsidRDefault="000E6801" w:rsidP="000C04F0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CE1F92" w:rsidRPr="008165E8">
              <w:rPr>
                <w:sz w:val="20"/>
                <w:szCs w:val="20"/>
              </w:rPr>
              <w:t>Operations</w:t>
            </w:r>
            <w:r w:rsidR="0090676B">
              <w:rPr>
                <w:sz w:val="20"/>
                <w:szCs w:val="20"/>
                <w:lang w:val="sr-Latn-RS"/>
              </w:rPr>
              <w:t xml:space="preserve"> </w:t>
            </w:r>
            <w:r w:rsidR="00CE1F92" w:rsidRPr="008165E8">
              <w:rPr>
                <w:sz w:val="20"/>
                <w:szCs w:val="20"/>
              </w:rPr>
              <w:t>Research</w:t>
            </w:r>
          </w:p>
        </w:tc>
        <w:tc>
          <w:tcPr>
            <w:tcW w:w="1121" w:type="dxa"/>
            <w:vMerge w:val="restart"/>
            <w:vAlign w:val="center"/>
          </w:tcPr>
          <w:p w14:paraId="461EEC67" w14:textId="77777777" w:rsidR="00CE1F92" w:rsidRPr="008165E8" w:rsidRDefault="00CE1F92" w:rsidP="000C04F0">
            <w:pPr>
              <w:pStyle w:val="TableParagraph"/>
              <w:spacing w:before="115"/>
              <w:ind w:left="323" w:right="313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35</w:t>
            </w:r>
          </w:p>
        </w:tc>
      </w:tr>
      <w:tr w:rsidR="00CE1F92" w:rsidRPr="008165E8" w14:paraId="492BF75E" w14:textId="77777777" w:rsidTr="000C04F0">
        <w:trPr>
          <w:trHeight w:val="230"/>
        </w:trPr>
        <w:tc>
          <w:tcPr>
            <w:tcW w:w="3800" w:type="dxa"/>
            <w:vMerge/>
            <w:tcBorders>
              <w:top w:val="nil"/>
            </w:tcBorders>
          </w:tcPr>
          <w:p w14:paraId="1EDBB976" w14:textId="77777777" w:rsidR="00CE1F92" w:rsidRPr="008165E8" w:rsidRDefault="00CE1F92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6E66988A" w14:textId="77777777" w:rsidR="00CE1F92" w:rsidRPr="008165E8" w:rsidRDefault="000E6801" w:rsidP="000C04F0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CE1F92" w:rsidRPr="008165E8">
              <w:rPr>
                <w:sz w:val="20"/>
                <w:szCs w:val="20"/>
              </w:rPr>
              <w:t>Business Statistics</w:t>
            </w: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14:paraId="70F6DA92" w14:textId="77777777" w:rsidR="00CE1F92" w:rsidRPr="008165E8" w:rsidRDefault="00CE1F92" w:rsidP="000C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AD9" w:rsidRPr="008165E8" w14:paraId="1D76EB94" w14:textId="77777777" w:rsidTr="000C04F0">
        <w:trPr>
          <w:trHeight w:val="460"/>
        </w:trPr>
        <w:tc>
          <w:tcPr>
            <w:tcW w:w="3800" w:type="dxa"/>
          </w:tcPr>
          <w:p w14:paraId="36BDB361" w14:textId="77777777" w:rsidR="00463367" w:rsidRPr="008165E8" w:rsidRDefault="000E6801" w:rsidP="000C04F0">
            <w:pPr>
              <w:pStyle w:val="TableParagraph"/>
              <w:spacing w:line="22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463367" w:rsidRPr="008165E8">
              <w:rPr>
                <w:sz w:val="20"/>
                <w:szCs w:val="20"/>
              </w:rPr>
              <w:t>Software Engineering and Artificial</w:t>
            </w:r>
          </w:p>
          <w:p w14:paraId="26976F19" w14:textId="77777777" w:rsidR="008E3AD9" w:rsidRPr="008165E8" w:rsidRDefault="000E6801" w:rsidP="000C04F0">
            <w:pPr>
              <w:pStyle w:val="TableParagraph"/>
              <w:spacing w:line="21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463367" w:rsidRPr="008165E8">
              <w:rPr>
                <w:sz w:val="20"/>
                <w:szCs w:val="20"/>
              </w:rPr>
              <w:t>Intelligence</w:t>
            </w:r>
          </w:p>
        </w:tc>
        <w:tc>
          <w:tcPr>
            <w:tcW w:w="4098" w:type="dxa"/>
          </w:tcPr>
          <w:p w14:paraId="1A8DEA46" w14:textId="77777777" w:rsidR="008E3AD9" w:rsidRPr="008165E8" w:rsidRDefault="008E3AD9" w:rsidP="000C04F0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8165E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51615140" w14:textId="77777777" w:rsidR="008E3AD9" w:rsidRPr="008165E8" w:rsidRDefault="008E3AD9" w:rsidP="000C04F0">
            <w:pPr>
              <w:pStyle w:val="TableParagraph"/>
              <w:spacing w:before="108"/>
              <w:ind w:left="323" w:right="313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35</w:t>
            </w:r>
          </w:p>
        </w:tc>
      </w:tr>
      <w:tr w:rsidR="00C746B9" w:rsidRPr="008165E8" w14:paraId="21352EC4" w14:textId="77777777" w:rsidTr="000C04F0">
        <w:trPr>
          <w:trHeight w:val="230"/>
        </w:trPr>
        <w:tc>
          <w:tcPr>
            <w:tcW w:w="3800" w:type="dxa"/>
            <w:vMerge w:val="restart"/>
          </w:tcPr>
          <w:p w14:paraId="763852BF" w14:textId="77777777" w:rsidR="00C746B9" w:rsidRPr="008165E8" w:rsidRDefault="000E6801" w:rsidP="000C04F0">
            <w:pPr>
              <w:pStyle w:val="TableParagraph"/>
              <w:spacing w:before="11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C746B9" w:rsidRPr="008165E8">
              <w:rPr>
                <w:sz w:val="20"/>
                <w:szCs w:val="20"/>
              </w:rPr>
              <w:t>Strategic Marketing and Communications</w:t>
            </w:r>
          </w:p>
        </w:tc>
        <w:tc>
          <w:tcPr>
            <w:tcW w:w="4098" w:type="dxa"/>
          </w:tcPr>
          <w:p w14:paraId="69CB5C40" w14:textId="77777777" w:rsidR="00C746B9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5A0">
              <w:rPr>
                <w:rFonts w:ascii="Times New Roman" w:hAnsi="Times New Roman" w:cs="Times New Roman"/>
                <w:sz w:val="20"/>
                <w:szCs w:val="20"/>
              </w:rPr>
              <w:t>Marketing E</w:t>
            </w:r>
            <w:r w:rsidR="00C746B9" w:rsidRPr="008165E8">
              <w:rPr>
                <w:rFonts w:ascii="Times New Roman" w:hAnsi="Times New Roman" w:cs="Times New Roman"/>
                <w:sz w:val="20"/>
                <w:szCs w:val="20"/>
              </w:rPr>
              <w:t>ngineering</w:t>
            </w:r>
          </w:p>
        </w:tc>
        <w:tc>
          <w:tcPr>
            <w:tcW w:w="1121" w:type="dxa"/>
            <w:vMerge w:val="restart"/>
            <w:vAlign w:val="center"/>
          </w:tcPr>
          <w:p w14:paraId="399EEE9F" w14:textId="77777777" w:rsidR="00C746B9" w:rsidRPr="008165E8" w:rsidRDefault="00C746B9" w:rsidP="000C04F0">
            <w:pPr>
              <w:pStyle w:val="TableParagraph"/>
              <w:spacing w:before="113"/>
              <w:ind w:left="323" w:right="314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70*</w:t>
            </w:r>
          </w:p>
        </w:tc>
      </w:tr>
      <w:tr w:rsidR="00C746B9" w:rsidRPr="008165E8" w14:paraId="29E6AF68" w14:textId="77777777" w:rsidTr="000C04F0">
        <w:trPr>
          <w:trHeight w:val="230"/>
        </w:trPr>
        <w:tc>
          <w:tcPr>
            <w:tcW w:w="3800" w:type="dxa"/>
            <w:vMerge/>
            <w:tcBorders>
              <w:top w:val="nil"/>
            </w:tcBorders>
          </w:tcPr>
          <w:p w14:paraId="104FE95A" w14:textId="77777777" w:rsidR="00C746B9" w:rsidRPr="008165E8" w:rsidRDefault="00C746B9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64B7D47F" w14:textId="77777777" w:rsidR="00C746B9" w:rsidRPr="008165E8" w:rsidRDefault="000E6801" w:rsidP="000C04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5A0">
              <w:rPr>
                <w:rFonts w:ascii="Times New Roman" w:hAnsi="Times New Roman" w:cs="Times New Roman"/>
                <w:sz w:val="20"/>
                <w:szCs w:val="20"/>
              </w:rPr>
              <w:t>Strategic C</w:t>
            </w:r>
            <w:r w:rsidR="00C746B9" w:rsidRPr="008165E8">
              <w:rPr>
                <w:rFonts w:ascii="Times New Roman" w:hAnsi="Times New Roman" w:cs="Times New Roman"/>
                <w:sz w:val="20"/>
                <w:szCs w:val="20"/>
              </w:rPr>
              <w:t>ommunications</w:t>
            </w:r>
          </w:p>
        </w:tc>
        <w:tc>
          <w:tcPr>
            <w:tcW w:w="1121" w:type="dxa"/>
            <w:vMerge/>
            <w:tcBorders>
              <w:top w:val="nil"/>
            </w:tcBorders>
            <w:vAlign w:val="center"/>
          </w:tcPr>
          <w:p w14:paraId="7B5FEBD1" w14:textId="77777777" w:rsidR="00C746B9" w:rsidRPr="008165E8" w:rsidRDefault="00C746B9" w:rsidP="000C0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AD9" w:rsidRPr="008165E8" w14:paraId="5B1BD83A" w14:textId="77777777" w:rsidTr="000C04F0">
        <w:trPr>
          <w:trHeight w:val="230"/>
        </w:trPr>
        <w:tc>
          <w:tcPr>
            <w:tcW w:w="3800" w:type="dxa"/>
          </w:tcPr>
          <w:p w14:paraId="11E3F3A3" w14:textId="77777777" w:rsidR="008E3AD9" w:rsidRPr="008165E8" w:rsidRDefault="000E6801" w:rsidP="000C04F0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463367" w:rsidRPr="008165E8">
              <w:rPr>
                <w:sz w:val="20"/>
                <w:szCs w:val="20"/>
              </w:rPr>
              <w:t>Project and Investment Management</w:t>
            </w:r>
          </w:p>
        </w:tc>
        <w:tc>
          <w:tcPr>
            <w:tcW w:w="4098" w:type="dxa"/>
          </w:tcPr>
          <w:p w14:paraId="7106794C" w14:textId="77777777" w:rsidR="008E3AD9" w:rsidRPr="008165E8" w:rsidRDefault="008E3AD9" w:rsidP="000C04F0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165E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21" w:type="dxa"/>
            <w:vAlign w:val="center"/>
          </w:tcPr>
          <w:p w14:paraId="20684495" w14:textId="77777777" w:rsidR="008E3AD9" w:rsidRPr="008165E8" w:rsidRDefault="008E3AD9" w:rsidP="000C04F0">
            <w:pPr>
              <w:pStyle w:val="TableParagraph"/>
              <w:spacing w:line="210" w:lineRule="exact"/>
              <w:ind w:left="323" w:right="313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35</w:t>
            </w:r>
          </w:p>
        </w:tc>
      </w:tr>
      <w:tr w:rsidR="008E3AD9" w:rsidRPr="008165E8" w14:paraId="7AC04DC2" w14:textId="77777777" w:rsidTr="00654396">
        <w:trPr>
          <w:trHeight w:val="460"/>
        </w:trPr>
        <w:tc>
          <w:tcPr>
            <w:tcW w:w="3800" w:type="dxa"/>
          </w:tcPr>
          <w:p w14:paraId="56430994" w14:textId="77777777" w:rsidR="00463367" w:rsidRPr="008165E8" w:rsidRDefault="000E6801" w:rsidP="000C04F0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463367" w:rsidRPr="008165E8">
              <w:rPr>
                <w:sz w:val="20"/>
                <w:szCs w:val="20"/>
              </w:rPr>
              <w:t>Financial Management, Control and</w:t>
            </w:r>
          </w:p>
          <w:p w14:paraId="64D34ACE" w14:textId="77777777" w:rsidR="008E3AD9" w:rsidRPr="008165E8" w:rsidRDefault="000E6801" w:rsidP="000C04F0">
            <w:pPr>
              <w:pStyle w:val="TableParagraph"/>
              <w:spacing w:line="21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463367" w:rsidRPr="008165E8">
              <w:rPr>
                <w:sz w:val="20"/>
                <w:szCs w:val="20"/>
              </w:rPr>
              <w:t>Managerial Accounting</w:t>
            </w:r>
          </w:p>
        </w:tc>
        <w:tc>
          <w:tcPr>
            <w:tcW w:w="4098" w:type="dxa"/>
          </w:tcPr>
          <w:p w14:paraId="18E9AB16" w14:textId="77777777" w:rsidR="008E3AD9" w:rsidRPr="008165E8" w:rsidRDefault="008E3AD9" w:rsidP="000C04F0">
            <w:pPr>
              <w:pStyle w:val="TableParagraph"/>
              <w:spacing w:before="108"/>
              <w:rPr>
                <w:sz w:val="20"/>
                <w:szCs w:val="20"/>
              </w:rPr>
            </w:pPr>
            <w:r w:rsidRPr="008165E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14:paraId="57553432" w14:textId="77777777" w:rsidR="008E3AD9" w:rsidRPr="008165E8" w:rsidRDefault="008E3AD9" w:rsidP="000C04F0">
            <w:pPr>
              <w:pStyle w:val="TableParagraph"/>
              <w:spacing w:line="223" w:lineRule="exact"/>
              <w:ind w:left="323" w:right="313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35</w:t>
            </w:r>
          </w:p>
        </w:tc>
      </w:tr>
      <w:tr w:rsidR="008E3AD9" w:rsidRPr="008165E8" w14:paraId="59377EDB" w14:textId="77777777" w:rsidTr="00654396">
        <w:trPr>
          <w:trHeight w:val="230"/>
        </w:trPr>
        <w:tc>
          <w:tcPr>
            <w:tcW w:w="3800" w:type="dxa"/>
          </w:tcPr>
          <w:p w14:paraId="3E740563" w14:textId="77777777" w:rsidR="008E3AD9" w:rsidRPr="008165E8" w:rsidRDefault="000E6801" w:rsidP="000C04F0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463367" w:rsidRPr="008165E8">
              <w:rPr>
                <w:sz w:val="20"/>
                <w:szCs w:val="20"/>
              </w:rPr>
              <w:t>Financial Engineering</w:t>
            </w:r>
          </w:p>
        </w:tc>
        <w:tc>
          <w:tcPr>
            <w:tcW w:w="4098" w:type="dxa"/>
          </w:tcPr>
          <w:p w14:paraId="03FF6ED3" w14:textId="77777777" w:rsidR="008E3AD9" w:rsidRPr="008165E8" w:rsidRDefault="008E3AD9" w:rsidP="000C04F0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165E8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14:paraId="794B4F8B" w14:textId="77777777" w:rsidR="008E3AD9" w:rsidRPr="008165E8" w:rsidRDefault="008E3AD9" w:rsidP="000C04F0">
            <w:pPr>
              <w:pStyle w:val="TableParagraph"/>
              <w:spacing w:line="210" w:lineRule="exact"/>
              <w:ind w:left="323" w:right="313"/>
              <w:jc w:val="center"/>
              <w:rPr>
                <w:sz w:val="20"/>
                <w:szCs w:val="20"/>
              </w:rPr>
            </w:pPr>
            <w:r w:rsidRPr="008165E8">
              <w:rPr>
                <w:sz w:val="20"/>
                <w:szCs w:val="20"/>
              </w:rPr>
              <w:t>35</w:t>
            </w:r>
          </w:p>
        </w:tc>
      </w:tr>
    </w:tbl>
    <w:p w14:paraId="410A7F09" w14:textId="77777777" w:rsidR="008E3AD9" w:rsidRDefault="008E3AD9" w:rsidP="008E3AD9">
      <w:pPr>
        <w:pStyle w:val="Teloteksta"/>
        <w:spacing w:before="5"/>
        <w:rPr>
          <w:sz w:val="19"/>
        </w:rPr>
      </w:pPr>
    </w:p>
    <w:p w14:paraId="4AB85030" w14:textId="77777777" w:rsidR="00C746B9" w:rsidRDefault="008E3AD9" w:rsidP="00C746B9">
      <w:pPr>
        <w:pStyle w:val="Teloteksta"/>
        <w:ind w:left="220"/>
      </w:pPr>
      <w:r>
        <w:t>*</w:t>
      </w:r>
      <w:r w:rsidR="00C746B9" w:rsidRPr="00C746B9">
        <w:t>The maximum number of students that can enroll in the module is 35.</w:t>
      </w:r>
    </w:p>
    <w:p w14:paraId="1BE92C10" w14:textId="77777777" w:rsidR="008E3AD9" w:rsidRDefault="008E3AD9" w:rsidP="00C746B9">
      <w:pPr>
        <w:pStyle w:val="Teloteksta"/>
        <w:ind w:left="220"/>
      </w:pPr>
      <w:r>
        <w:t>**</w:t>
      </w:r>
      <w:r w:rsidR="00C746B9" w:rsidRPr="00C746B9">
        <w:t>The maximum number of students that can enroll in the module is 70.</w:t>
      </w:r>
    </w:p>
    <w:p w14:paraId="5B4C277F" w14:textId="77777777" w:rsidR="00A37F60" w:rsidRDefault="00A37F60" w:rsidP="00C746B9">
      <w:pPr>
        <w:pStyle w:val="Teloteksta"/>
        <w:ind w:left="220"/>
      </w:pPr>
    </w:p>
    <w:p w14:paraId="13940A22" w14:textId="77777777" w:rsidR="00A37F60" w:rsidRDefault="00A37F60" w:rsidP="00C746B9">
      <w:pPr>
        <w:pStyle w:val="Teloteksta"/>
        <w:ind w:left="220"/>
      </w:pPr>
    </w:p>
    <w:p w14:paraId="31556968" w14:textId="77777777" w:rsidR="00A37F60" w:rsidRDefault="00A37F60" w:rsidP="00C746B9">
      <w:pPr>
        <w:pStyle w:val="Teloteksta"/>
        <w:ind w:left="220"/>
      </w:pPr>
    </w:p>
    <w:p w14:paraId="34B99752" w14:textId="77777777" w:rsidR="005106F4" w:rsidRDefault="005106F4" w:rsidP="00C746B9">
      <w:pPr>
        <w:pStyle w:val="Teloteksta"/>
        <w:ind w:left="220"/>
      </w:pPr>
    </w:p>
    <w:p w14:paraId="4EEEE4C7" w14:textId="77777777" w:rsidR="005106F4" w:rsidRPr="005106F4" w:rsidRDefault="005106F4" w:rsidP="005106F4">
      <w:pPr>
        <w:pStyle w:val="Teloteksta"/>
        <w:numPr>
          <w:ilvl w:val="0"/>
          <w:numId w:val="1"/>
        </w:numPr>
        <w:rPr>
          <w:b/>
          <w:bCs/>
        </w:rPr>
      </w:pPr>
      <w:r w:rsidRPr="005106F4">
        <w:rPr>
          <w:b/>
          <w:bCs/>
        </w:rPr>
        <w:lastRenderedPageBreak/>
        <w:t>GENERAL TERMS AND CONDITIONS OF THE ANNOUNCEMENT</w:t>
      </w:r>
    </w:p>
    <w:p w14:paraId="3DCB84C7" w14:textId="77777777" w:rsidR="005106F4" w:rsidRPr="00C0651F" w:rsidRDefault="005106F4" w:rsidP="005106F4">
      <w:pPr>
        <w:pStyle w:val="Teloteksta"/>
        <w:ind w:left="360"/>
      </w:pPr>
    </w:p>
    <w:p w14:paraId="43B1A201" w14:textId="77777777" w:rsidR="0016105B" w:rsidRPr="00C0651F" w:rsidRDefault="0016105B" w:rsidP="005106F4">
      <w:pPr>
        <w:pStyle w:val="Teloteksta"/>
      </w:pPr>
    </w:p>
    <w:p w14:paraId="10A0E6CB" w14:textId="77777777" w:rsidR="008E3AD9" w:rsidRPr="00E80117" w:rsidRDefault="005106F4" w:rsidP="00E80117">
      <w:pPr>
        <w:pStyle w:val="Pasussalisto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0117">
        <w:rPr>
          <w:rFonts w:ascii="Times New Roman" w:hAnsi="Times New Roman" w:cs="Times New Roman"/>
          <w:sz w:val="20"/>
          <w:szCs w:val="20"/>
        </w:rPr>
        <w:t>Candidates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Pr="00E80117">
        <w:rPr>
          <w:rFonts w:ascii="Times New Roman" w:hAnsi="Times New Roman" w:cs="Times New Roman"/>
          <w:sz w:val="20"/>
          <w:szCs w:val="20"/>
        </w:rPr>
        <w:t>who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Pr="00E80117">
        <w:rPr>
          <w:rFonts w:ascii="Times New Roman" w:hAnsi="Times New Roman" w:cs="Times New Roman"/>
          <w:sz w:val="20"/>
          <w:szCs w:val="20"/>
        </w:rPr>
        <w:t>have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Pr="00E80117">
        <w:rPr>
          <w:rFonts w:ascii="Times New Roman" w:hAnsi="Times New Roman" w:cs="Times New Roman"/>
          <w:sz w:val="20"/>
          <w:szCs w:val="20"/>
        </w:rPr>
        <w:t>previously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Pr="00E80117">
        <w:rPr>
          <w:rFonts w:ascii="Times New Roman" w:hAnsi="Times New Roman" w:cs="Times New Roman"/>
          <w:sz w:val="20"/>
          <w:szCs w:val="20"/>
        </w:rPr>
        <w:t>completed a four-year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Pr="00E80117">
        <w:rPr>
          <w:rFonts w:ascii="Times New Roman" w:hAnsi="Times New Roman" w:cs="Times New Roman"/>
          <w:sz w:val="20"/>
          <w:szCs w:val="20"/>
        </w:rPr>
        <w:t>undergraduate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Pr="00E80117">
        <w:rPr>
          <w:rFonts w:ascii="Times New Roman" w:hAnsi="Times New Roman" w:cs="Times New Roman"/>
          <w:sz w:val="20"/>
          <w:szCs w:val="20"/>
        </w:rPr>
        <w:t>academic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Pr="00E80117">
        <w:rPr>
          <w:rFonts w:ascii="Times New Roman" w:hAnsi="Times New Roman" w:cs="Times New Roman"/>
          <w:sz w:val="20"/>
          <w:szCs w:val="20"/>
        </w:rPr>
        <w:t>study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="00CB760C" w:rsidRPr="00E80117">
        <w:rPr>
          <w:rFonts w:ascii="Times New Roman" w:hAnsi="Times New Roman" w:cs="Times New Roman"/>
          <w:sz w:val="20"/>
          <w:szCs w:val="20"/>
        </w:rPr>
        <w:t>program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="00EC7262" w:rsidRPr="00E80117">
        <w:rPr>
          <w:rFonts w:ascii="Times New Roman" w:hAnsi="Times New Roman" w:cs="Times New Roman"/>
          <w:sz w:val="20"/>
          <w:szCs w:val="20"/>
        </w:rPr>
        <w:t>having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acquired</w:t>
      </w:r>
      <w:r w:rsidRPr="00E80117">
        <w:rPr>
          <w:rFonts w:ascii="Times New Roman" w:hAnsi="Times New Roman" w:cs="Times New Roman"/>
          <w:sz w:val="20"/>
          <w:szCs w:val="20"/>
        </w:rPr>
        <w:t xml:space="preserve"> a minimum of 240 ECTS credits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="00EC7318" w:rsidRPr="00E80117">
        <w:rPr>
          <w:rFonts w:ascii="Times New Roman" w:hAnsi="Times New Roman" w:cs="Times New Roman"/>
          <w:sz w:val="20"/>
          <w:szCs w:val="20"/>
        </w:rPr>
        <w:t>are eligible to</w:t>
      </w:r>
      <w:r w:rsidR="004429B1" w:rsidRPr="00E80117">
        <w:rPr>
          <w:rFonts w:ascii="Times New Roman" w:hAnsi="Times New Roman" w:cs="Times New Roman"/>
          <w:sz w:val="20"/>
          <w:szCs w:val="20"/>
        </w:rPr>
        <w:t xml:space="preserve"> enroll in master a</w:t>
      </w:r>
      <w:r w:rsidRPr="00E80117">
        <w:rPr>
          <w:rFonts w:ascii="Times New Roman" w:hAnsi="Times New Roman" w:cs="Times New Roman"/>
          <w:sz w:val="20"/>
          <w:szCs w:val="20"/>
        </w:rPr>
        <w:t>cademic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="004429B1" w:rsidRPr="00E80117">
        <w:rPr>
          <w:rFonts w:ascii="Times New Roman" w:hAnsi="Times New Roman" w:cs="Times New Roman"/>
          <w:sz w:val="20"/>
          <w:szCs w:val="20"/>
        </w:rPr>
        <w:t>s</w:t>
      </w:r>
      <w:r w:rsidRPr="00E80117">
        <w:rPr>
          <w:rFonts w:ascii="Times New Roman" w:hAnsi="Times New Roman" w:cs="Times New Roman"/>
          <w:sz w:val="20"/>
          <w:szCs w:val="20"/>
        </w:rPr>
        <w:t>tudy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="00CB760C" w:rsidRPr="00E80117">
        <w:rPr>
          <w:rFonts w:ascii="Times New Roman" w:hAnsi="Times New Roman" w:cs="Times New Roman"/>
          <w:sz w:val="20"/>
          <w:szCs w:val="20"/>
        </w:rPr>
        <w:t>programs</w:t>
      </w:r>
      <w:r w:rsidR="00C365A0" w:rsidRPr="00E80117">
        <w:rPr>
          <w:rFonts w:ascii="Times New Roman" w:hAnsi="Times New Roman" w:cs="Times New Roman"/>
          <w:sz w:val="20"/>
          <w:szCs w:val="20"/>
        </w:rPr>
        <w:t xml:space="preserve"> </w:t>
      </w:r>
      <w:r w:rsidR="00EC7262" w:rsidRPr="00E80117">
        <w:rPr>
          <w:rFonts w:ascii="Times New Roman" w:hAnsi="Times New Roman" w:cs="Times New Roman"/>
          <w:sz w:val="20"/>
          <w:szCs w:val="20"/>
        </w:rPr>
        <w:t>that have</w:t>
      </w:r>
      <w:r w:rsidRPr="00E80117">
        <w:rPr>
          <w:rFonts w:ascii="Times New Roman" w:hAnsi="Times New Roman" w:cs="Times New Roman"/>
          <w:sz w:val="20"/>
          <w:szCs w:val="20"/>
        </w:rPr>
        <w:t xml:space="preserve"> a minimum of 60 ECTS credits.</w:t>
      </w:r>
    </w:p>
    <w:p w14:paraId="07C2B8D7" w14:textId="77777777" w:rsidR="005106F4" w:rsidRPr="00C0651F" w:rsidRDefault="005106F4" w:rsidP="002D7597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</w:p>
    <w:p w14:paraId="5439C155" w14:textId="77777777" w:rsidR="005106F4" w:rsidRPr="00C0651F" w:rsidRDefault="005106F4" w:rsidP="002D7597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  <w:r w:rsidRPr="00C0651F">
        <w:rPr>
          <w:rFonts w:ascii="Times New Roman" w:hAnsi="Times New Roman" w:cs="Times New Roman"/>
          <w:sz w:val="20"/>
          <w:szCs w:val="20"/>
        </w:rPr>
        <w:t>In the</w:t>
      </w:r>
      <w:r w:rsidR="005E0B5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first</w:t>
      </w:r>
      <w:r w:rsidR="005E0B5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year</w:t>
      </w:r>
      <w:r w:rsidR="004429B1">
        <w:rPr>
          <w:rFonts w:ascii="Times New Roman" w:hAnsi="Times New Roman" w:cs="Times New Roman"/>
          <w:sz w:val="20"/>
          <w:szCs w:val="20"/>
        </w:rPr>
        <w:t xml:space="preserve"> of master a</w:t>
      </w:r>
      <w:r w:rsidRPr="00C0651F">
        <w:rPr>
          <w:rFonts w:ascii="Times New Roman" w:hAnsi="Times New Roman" w:cs="Times New Roman"/>
          <w:sz w:val="20"/>
          <w:szCs w:val="20"/>
        </w:rPr>
        <w:t>cademic</w:t>
      </w:r>
      <w:r w:rsidR="004429B1">
        <w:rPr>
          <w:rFonts w:ascii="Times New Roman" w:hAnsi="Times New Roman" w:cs="Times New Roman"/>
          <w:sz w:val="20"/>
          <w:szCs w:val="20"/>
        </w:rPr>
        <w:t xml:space="preserve"> s</w:t>
      </w:r>
      <w:r w:rsidR="00EC7262">
        <w:rPr>
          <w:rFonts w:ascii="Times New Roman" w:hAnsi="Times New Roman" w:cs="Times New Roman"/>
          <w:sz w:val="20"/>
          <w:szCs w:val="20"/>
        </w:rPr>
        <w:t xml:space="preserve">tudies, </w:t>
      </w:r>
      <w:r w:rsidRPr="00C0651F">
        <w:rPr>
          <w:rFonts w:ascii="Times New Roman" w:hAnsi="Times New Roman" w:cs="Times New Roman"/>
          <w:sz w:val="20"/>
          <w:szCs w:val="20"/>
        </w:rPr>
        <w:t>person</w:t>
      </w:r>
      <w:r w:rsidR="00EC7262">
        <w:rPr>
          <w:rFonts w:ascii="Times New Roman" w:hAnsi="Times New Roman" w:cs="Times New Roman"/>
          <w:sz w:val="20"/>
          <w:szCs w:val="20"/>
        </w:rPr>
        <w:t xml:space="preserve">s </w:t>
      </w:r>
      <w:r w:rsidRPr="00C0651F">
        <w:rPr>
          <w:rFonts w:ascii="Times New Roman" w:hAnsi="Times New Roman" w:cs="Times New Roman"/>
          <w:sz w:val="20"/>
          <w:szCs w:val="20"/>
        </w:rPr>
        <w:t>who</w:t>
      </w:r>
      <w:r w:rsidR="00EC7262">
        <w:rPr>
          <w:rFonts w:ascii="Times New Roman" w:hAnsi="Times New Roman" w:cs="Times New Roman"/>
          <w:sz w:val="20"/>
          <w:szCs w:val="20"/>
        </w:rPr>
        <w:t xml:space="preserve"> have </w:t>
      </w:r>
      <w:r w:rsidRPr="00C0651F">
        <w:rPr>
          <w:rFonts w:ascii="Times New Roman" w:hAnsi="Times New Roman" w:cs="Times New Roman"/>
          <w:sz w:val="20"/>
          <w:szCs w:val="20"/>
        </w:rPr>
        <w:t>completed</w:t>
      </w:r>
      <w:r w:rsidR="00EC7262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integrated</w:t>
      </w:r>
      <w:r w:rsidR="004429B1">
        <w:rPr>
          <w:rFonts w:ascii="Times New Roman" w:hAnsi="Times New Roman" w:cs="Times New Roman"/>
          <w:sz w:val="20"/>
          <w:szCs w:val="20"/>
        </w:rPr>
        <w:t xml:space="preserve"> studies, i.e. m</w:t>
      </w:r>
      <w:r w:rsidRPr="00C0651F">
        <w:rPr>
          <w:rFonts w:ascii="Times New Roman" w:hAnsi="Times New Roman" w:cs="Times New Roman"/>
          <w:sz w:val="20"/>
          <w:szCs w:val="20"/>
        </w:rPr>
        <w:t xml:space="preserve">aster </w:t>
      </w:r>
      <w:r w:rsidR="004429B1">
        <w:rPr>
          <w:rFonts w:ascii="Times New Roman" w:hAnsi="Times New Roman" w:cs="Times New Roman"/>
          <w:sz w:val="20"/>
          <w:szCs w:val="20"/>
        </w:rPr>
        <w:t>a</w:t>
      </w:r>
      <w:r w:rsidRPr="00C0651F">
        <w:rPr>
          <w:rFonts w:ascii="Times New Roman" w:hAnsi="Times New Roman" w:cs="Times New Roman"/>
          <w:sz w:val="20"/>
          <w:szCs w:val="20"/>
        </w:rPr>
        <w:t>cademic</w:t>
      </w:r>
      <w:r w:rsidR="004429B1">
        <w:rPr>
          <w:rFonts w:ascii="Times New Roman" w:hAnsi="Times New Roman" w:cs="Times New Roman"/>
          <w:sz w:val="20"/>
          <w:szCs w:val="20"/>
        </w:rPr>
        <w:t xml:space="preserve"> s</w:t>
      </w:r>
      <w:r w:rsidRPr="00C0651F">
        <w:rPr>
          <w:rFonts w:ascii="Times New Roman" w:hAnsi="Times New Roman" w:cs="Times New Roman"/>
          <w:sz w:val="20"/>
          <w:szCs w:val="20"/>
        </w:rPr>
        <w:t xml:space="preserve">tudies, </w:t>
      </w:r>
      <w:r w:rsidR="00EC7262">
        <w:rPr>
          <w:rFonts w:ascii="Times New Roman" w:hAnsi="Times New Roman" w:cs="Times New Roman"/>
          <w:sz w:val="20"/>
          <w:szCs w:val="20"/>
        </w:rPr>
        <w:t xml:space="preserve">acquiring at least 300 ECTS credits, may </w:t>
      </w:r>
      <w:r w:rsidRPr="00C0651F">
        <w:rPr>
          <w:rFonts w:ascii="Times New Roman" w:hAnsi="Times New Roman" w:cs="Times New Roman"/>
          <w:sz w:val="20"/>
          <w:szCs w:val="20"/>
        </w:rPr>
        <w:t>also be enrolled.</w:t>
      </w:r>
    </w:p>
    <w:p w14:paraId="46BAC0AE" w14:textId="77777777" w:rsidR="005106F4" w:rsidRPr="00C0651F" w:rsidRDefault="005106F4" w:rsidP="002D7597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</w:p>
    <w:p w14:paraId="057EB525" w14:textId="77777777" w:rsidR="005106F4" w:rsidRPr="00C0651F" w:rsidRDefault="005106F4" w:rsidP="002D7597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  <w:r w:rsidRPr="00C0651F">
        <w:rPr>
          <w:rFonts w:ascii="Times New Roman" w:hAnsi="Times New Roman" w:cs="Times New Roman"/>
          <w:sz w:val="20"/>
          <w:szCs w:val="20"/>
        </w:rPr>
        <w:t>Persons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who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have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acquired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higher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education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according to the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regulations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that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were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valid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until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the date of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entry</w:t>
      </w:r>
      <w:r w:rsidR="004429B1">
        <w:rPr>
          <w:rFonts w:ascii="Times New Roman" w:hAnsi="Times New Roman" w:cs="Times New Roman"/>
          <w:sz w:val="20"/>
          <w:szCs w:val="20"/>
        </w:rPr>
        <w:t xml:space="preserve"> i</w:t>
      </w:r>
      <w:r w:rsidRPr="00C0651F">
        <w:rPr>
          <w:rFonts w:ascii="Times New Roman" w:hAnsi="Times New Roman" w:cs="Times New Roman"/>
          <w:sz w:val="20"/>
          <w:szCs w:val="20"/>
        </w:rPr>
        <w:t>nto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force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of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Law on Higher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Education ("Official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Gazette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of RS", no. 76/05, 100/07 – authentic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interpretation, 97/08, 44/10, 93/12, 89/13, 99/14, 45/15 – authentic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interpretation, 68/15 and 87/16), have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right to apply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for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enrollment in master academic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studies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under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conditions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and in the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manner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prescribed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by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="009C1BDC">
        <w:rPr>
          <w:rFonts w:ascii="Times New Roman" w:hAnsi="Times New Roman" w:cs="Times New Roman"/>
          <w:sz w:val="20"/>
          <w:szCs w:val="20"/>
        </w:rPr>
        <w:t>Rulebook on E</w:t>
      </w:r>
      <w:r w:rsidRPr="00C0651F">
        <w:rPr>
          <w:rFonts w:ascii="Times New Roman" w:hAnsi="Times New Roman" w:cs="Times New Roman"/>
          <w:sz w:val="20"/>
          <w:szCs w:val="20"/>
        </w:rPr>
        <w:t>nrollment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of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="009C1BDC">
        <w:rPr>
          <w:rFonts w:ascii="Times New Roman" w:hAnsi="Times New Roman" w:cs="Times New Roman"/>
          <w:sz w:val="20"/>
          <w:szCs w:val="20"/>
        </w:rPr>
        <w:t>S</w:t>
      </w:r>
      <w:r w:rsidRPr="00C0651F">
        <w:rPr>
          <w:rFonts w:ascii="Times New Roman" w:hAnsi="Times New Roman" w:cs="Times New Roman"/>
          <w:sz w:val="20"/>
          <w:szCs w:val="20"/>
        </w:rPr>
        <w:t xml:space="preserve">tudents in </w:t>
      </w:r>
      <w:r w:rsidR="009C1BDC">
        <w:rPr>
          <w:rFonts w:ascii="Times New Roman" w:hAnsi="Times New Roman" w:cs="Times New Roman"/>
          <w:sz w:val="20"/>
          <w:szCs w:val="20"/>
        </w:rPr>
        <w:t>S</w:t>
      </w:r>
      <w:r w:rsidRPr="00C0651F">
        <w:rPr>
          <w:rFonts w:ascii="Times New Roman" w:hAnsi="Times New Roman" w:cs="Times New Roman"/>
          <w:sz w:val="20"/>
          <w:szCs w:val="20"/>
        </w:rPr>
        <w:t>tudy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="009C1BDC">
        <w:rPr>
          <w:rFonts w:ascii="Times New Roman" w:hAnsi="Times New Roman" w:cs="Times New Roman"/>
          <w:sz w:val="20"/>
          <w:szCs w:val="20"/>
        </w:rPr>
        <w:t>P</w:t>
      </w:r>
      <w:r w:rsidRPr="00C0651F">
        <w:rPr>
          <w:rFonts w:ascii="Times New Roman" w:hAnsi="Times New Roman" w:cs="Times New Roman"/>
          <w:sz w:val="20"/>
          <w:szCs w:val="20"/>
        </w:rPr>
        <w:t>rograms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of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University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of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Belgrade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and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="009C1BDC">
        <w:rPr>
          <w:rFonts w:ascii="Times New Roman" w:hAnsi="Times New Roman" w:cs="Times New Roman"/>
          <w:sz w:val="20"/>
          <w:szCs w:val="20"/>
        </w:rPr>
        <w:t>the general A</w:t>
      </w:r>
      <w:r w:rsidRPr="00C0651F">
        <w:rPr>
          <w:rFonts w:ascii="Times New Roman" w:hAnsi="Times New Roman" w:cs="Times New Roman"/>
          <w:sz w:val="20"/>
          <w:szCs w:val="20"/>
        </w:rPr>
        <w:t>ct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of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Faculty, that is persons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who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have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acquired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higher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education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by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completing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undergraduat</w:t>
      </w:r>
      <w:r w:rsidR="009C1BDC">
        <w:rPr>
          <w:rFonts w:ascii="Times New Roman" w:hAnsi="Times New Roman" w:cs="Times New Roman"/>
          <w:sz w:val="20"/>
          <w:szCs w:val="20"/>
        </w:rPr>
        <w:t>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studies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lasting at least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eight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semesters are eligible to apply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for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enrollment</w:t>
      </w:r>
      <w:r w:rsidR="004429B1">
        <w:rPr>
          <w:rFonts w:ascii="Times New Roman" w:hAnsi="Times New Roman" w:cs="Times New Roman"/>
          <w:sz w:val="20"/>
          <w:szCs w:val="20"/>
        </w:rPr>
        <w:t xml:space="preserve"> in</w:t>
      </w:r>
      <w:r w:rsidR="00E80117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master academic</w:t>
      </w:r>
      <w:r w:rsidR="004429B1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studies</w:t>
      </w:r>
      <w:r w:rsidR="004429B1">
        <w:rPr>
          <w:rFonts w:ascii="Times New Roman" w:hAnsi="Times New Roman" w:cs="Times New Roman"/>
          <w:sz w:val="20"/>
          <w:szCs w:val="20"/>
        </w:rPr>
        <w:t xml:space="preserve"> having </w:t>
      </w:r>
      <w:r w:rsidRPr="00C0651F">
        <w:rPr>
          <w:rFonts w:ascii="Times New Roman" w:hAnsi="Times New Roman" w:cs="Times New Roman"/>
          <w:sz w:val="20"/>
          <w:szCs w:val="20"/>
        </w:rPr>
        <w:t>at least 60 ECTS credits.</w:t>
      </w:r>
    </w:p>
    <w:p w14:paraId="68F80F6D" w14:textId="77777777" w:rsidR="002D7597" w:rsidRPr="00E80117" w:rsidRDefault="002D7597" w:rsidP="002D7597">
      <w:pPr>
        <w:pStyle w:val="Pasussalistom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74B147" w14:textId="77777777" w:rsidR="002D7597" w:rsidRPr="00C0651F" w:rsidRDefault="002D7597" w:rsidP="002D7597">
      <w:pPr>
        <w:pStyle w:val="Pasussalisto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study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="00CB760C">
        <w:rPr>
          <w:rFonts w:ascii="Times New Roman" w:hAnsi="Times New Roman" w:cs="Times New Roman"/>
          <w:sz w:val="20"/>
          <w:szCs w:val="20"/>
        </w:rPr>
        <w:t>program</w:t>
      </w:r>
      <w:r w:rsidR="009C1BDC">
        <w:rPr>
          <w:rFonts w:ascii="Times New Roman" w:hAnsi="Times New Roman" w:cs="Times New Roman"/>
          <w:sz w:val="20"/>
          <w:szCs w:val="20"/>
        </w:rPr>
        <w:t xml:space="preserve"> determines </w:t>
      </w: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conditions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f</w:t>
      </w:r>
      <w:r w:rsidR="009C1BDC">
        <w:rPr>
          <w:rFonts w:ascii="Times New Roman" w:hAnsi="Times New Roman" w:cs="Times New Roman"/>
          <w:sz w:val="20"/>
          <w:szCs w:val="20"/>
        </w:rPr>
        <w:t xml:space="preserve">or </w:t>
      </w:r>
      <w:r w:rsidRPr="00C0651F">
        <w:rPr>
          <w:rFonts w:ascii="Times New Roman" w:hAnsi="Times New Roman" w:cs="Times New Roman"/>
          <w:sz w:val="20"/>
          <w:szCs w:val="20"/>
        </w:rPr>
        <w:t>enrollment as well as the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corresponding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undergraduate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academic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studies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="00CB760C">
        <w:rPr>
          <w:rFonts w:ascii="Times New Roman" w:hAnsi="Times New Roman" w:cs="Times New Roman"/>
          <w:sz w:val="20"/>
          <w:szCs w:val="20"/>
        </w:rPr>
        <w:t>programs</w:t>
      </w:r>
      <w:r w:rsidRPr="00C0651F">
        <w:rPr>
          <w:rFonts w:ascii="Times New Roman" w:hAnsi="Times New Roman" w:cs="Times New Roman"/>
          <w:sz w:val="20"/>
          <w:szCs w:val="20"/>
        </w:rPr>
        <w:t>.</w:t>
      </w:r>
    </w:p>
    <w:p w14:paraId="0AC19AC2" w14:textId="77777777" w:rsidR="002D7597" w:rsidRPr="00C0651F" w:rsidRDefault="002D7597" w:rsidP="002D7597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</w:p>
    <w:p w14:paraId="405AAD2A" w14:textId="77777777" w:rsidR="002D7597" w:rsidRPr="00C0651F" w:rsidRDefault="002D7597" w:rsidP="002D7597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  <w:r w:rsidRPr="00C0651F">
        <w:rPr>
          <w:rFonts w:ascii="Times New Roman" w:hAnsi="Times New Roman" w:cs="Times New Roman"/>
          <w:sz w:val="20"/>
          <w:szCs w:val="20"/>
        </w:rPr>
        <w:t>Depending on the area of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accreditation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of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completed program of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undergraduate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academic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studies, the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possibility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of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continuing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the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studies at a particular</w:t>
      </w:r>
      <w:r w:rsidR="009C1BDC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study program is determined.</w:t>
      </w:r>
    </w:p>
    <w:p w14:paraId="71B1EFEF" w14:textId="77777777" w:rsidR="005E23C9" w:rsidRPr="00C0651F" w:rsidRDefault="005E23C9" w:rsidP="002D7597">
      <w:pPr>
        <w:pStyle w:val="Pasussalistom"/>
        <w:jc w:val="both"/>
        <w:rPr>
          <w:sz w:val="20"/>
          <w:szCs w:val="20"/>
        </w:rPr>
      </w:pPr>
    </w:p>
    <w:tbl>
      <w:tblPr>
        <w:tblW w:w="920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149"/>
        <w:gridCol w:w="1373"/>
        <w:gridCol w:w="1373"/>
        <w:gridCol w:w="1374"/>
        <w:gridCol w:w="1373"/>
      </w:tblGrid>
      <w:tr w:rsidR="005E23C9" w14:paraId="41083942" w14:textId="77777777" w:rsidTr="005E23C9">
        <w:trPr>
          <w:trHeight w:val="184"/>
        </w:trPr>
        <w:tc>
          <w:tcPr>
            <w:tcW w:w="559" w:type="dxa"/>
          </w:tcPr>
          <w:p w14:paraId="524E8F32" w14:textId="77777777" w:rsidR="005E23C9" w:rsidRDefault="005E23C9" w:rsidP="00E34A4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49" w:type="dxa"/>
          </w:tcPr>
          <w:p w14:paraId="2AD8563E" w14:textId="77777777" w:rsidR="005E23C9" w:rsidRPr="006152D9" w:rsidRDefault="005E23C9" w:rsidP="00E34A4A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4"/>
          </w:tcPr>
          <w:p w14:paraId="487163A3" w14:textId="77777777" w:rsidR="005E23C9" w:rsidRPr="006152D9" w:rsidRDefault="005E23C9" w:rsidP="00E34A4A">
            <w:pPr>
              <w:pStyle w:val="TableParagraph"/>
              <w:spacing w:line="164" w:lineRule="exact"/>
              <w:ind w:left="333"/>
              <w:rPr>
                <w:i/>
                <w:sz w:val="16"/>
                <w:szCs w:val="16"/>
              </w:rPr>
            </w:pPr>
            <w:r w:rsidRPr="006152D9">
              <w:rPr>
                <w:i/>
                <w:sz w:val="16"/>
                <w:szCs w:val="16"/>
              </w:rPr>
              <w:t>The completed program of undergraduate studies is accredited in the field</w:t>
            </w:r>
          </w:p>
        </w:tc>
      </w:tr>
      <w:tr w:rsidR="005E23C9" w14:paraId="45C5830C" w14:textId="77777777" w:rsidTr="005E23C9">
        <w:trPr>
          <w:trHeight w:val="184"/>
        </w:trPr>
        <w:tc>
          <w:tcPr>
            <w:tcW w:w="559" w:type="dxa"/>
          </w:tcPr>
          <w:p w14:paraId="73897908" w14:textId="77777777" w:rsidR="005E23C9" w:rsidRDefault="005E23C9" w:rsidP="00E34A4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49" w:type="dxa"/>
          </w:tcPr>
          <w:p w14:paraId="7BF522DC" w14:textId="77777777" w:rsidR="005E23C9" w:rsidRPr="006152D9" w:rsidRDefault="005E23C9" w:rsidP="008522E2">
            <w:pPr>
              <w:pStyle w:val="TableParagraph"/>
              <w:spacing w:line="165" w:lineRule="exact"/>
              <w:ind w:left="0"/>
              <w:rPr>
                <w:i/>
                <w:sz w:val="16"/>
                <w:szCs w:val="16"/>
              </w:rPr>
            </w:pPr>
            <w:r w:rsidRPr="006152D9">
              <w:rPr>
                <w:i/>
                <w:sz w:val="16"/>
                <w:szCs w:val="16"/>
              </w:rPr>
              <w:t xml:space="preserve">Study </w:t>
            </w:r>
            <w:r w:rsidR="00CB760C" w:rsidRPr="006152D9">
              <w:rPr>
                <w:i/>
                <w:sz w:val="16"/>
                <w:szCs w:val="16"/>
              </w:rPr>
              <w:t>program</w:t>
            </w:r>
          </w:p>
        </w:tc>
        <w:tc>
          <w:tcPr>
            <w:tcW w:w="1373" w:type="dxa"/>
          </w:tcPr>
          <w:p w14:paraId="064754FA" w14:textId="77777777" w:rsidR="005E23C9" w:rsidRPr="006152D9" w:rsidRDefault="008A44B8" w:rsidP="00E34A4A">
            <w:pPr>
              <w:pStyle w:val="TableParagraph"/>
              <w:spacing w:line="165" w:lineRule="exact"/>
              <w:ind w:left="493" w:right="485"/>
              <w:jc w:val="center"/>
              <w:rPr>
                <w:i/>
                <w:sz w:val="16"/>
                <w:szCs w:val="16"/>
              </w:rPr>
            </w:pPr>
            <w:r w:rsidRPr="006152D9">
              <w:rPr>
                <w:i/>
                <w:sz w:val="16"/>
                <w:szCs w:val="16"/>
              </w:rPr>
              <w:t>TT</w:t>
            </w:r>
            <w:r w:rsidR="004958F4" w:rsidRPr="006152D9">
              <w:rPr>
                <w:i/>
                <w:sz w:val="16"/>
                <w:szCs w:val="16"/>
              </w:rPr>
              <w:t>N</w:t>
            </w:r>
            <w:r w:rsidR="004958F4" w:rsidRPr="006152D9">
              <w:rPr>
                <w:rStyle w:val="Referencafusnote"/>
                <w:i/>
                <w:sz w:val="16"/>
                <w:szCs w:val="16"/>
              </w:rPr>
              <w:footnoteReference w:id="1"/>
            </w:r>
          </w:p>
        </w:tc>
        <w:tc>
          <w:tcPr>
            <w:tcW w:w="1373" w:type="dxa"/>
          </w:tcPr>
          <w:p w14:paraId="7993A274" w14:textId="77777777" w:rsidR="005E23C9" w:rsidRPr="006152D9" w:rsidRDefault="004958F4" w:rsidP="00E34A4A">
            <w:pPr>
              <w:pStyle w:val="TableParagraph"/>
              <w:spacing w:line="165" w:lineRule="exact"/>
              <w:ind w:left="504"/>
              <w:rPr>
                <w:i/>
                <w:sz w:val="16"/>
                <w:szCs w:val="16"/>
              </w:rPr>
            </w:pPr>
            <w:r w:rsidRPr="006152D9">
              <w:rPr>
                <w:i/>
                <w:sz w:val="16"/>
                <w:szCs w:val="16"/>
              </w:rPr>
              <w:t>SSH</w:t>
            </w:r>
            <w:r w:rsidRPr="006152D9">
              <w:rPr>
                <w:rStyle w:val="Referencafusnote"/>
                <w:i/>
                <w:sz w:val="16"/>
                <w:szCs w:val="16"/>
              </w:rPr>
              <w:footnoteReference w:id="2"/>
            </w:r>
          </w:p>
        </w:tc>
        <w:tc>
          <w:tcPr>
            <w:tcW w:w="1374" w:type="dxa"/>
          </w:tcPr>
          <w:p w14:paraId="2FCC3FB7" w14:textId="77777777" w:rsidR="005E23C9" w:rsidRPr="006152D9" w:rsidRDefault="004958F4" w:rsidP="00E34A4A">
            <w:pPr>
              <w:pStyle w:val="TableParagraph"/>
              <w:spacing w:line="165" w:lineRule="exact"/>
              <w:ind w:left="0" w:right="468"/>
              <w:jc w:val="right"/>
              <w:rPr>
                <w:i/>
                <w:sz w:val="16"/>
                <w:szCs w:val="16"/>
              </w:rPr>
            </w:pPr>
            <w:r w:rsidRPr="006152D9">
              <w:rPr>
                <w:i/>
                <w:sz w:val="16"/>
                <w:szCs w:val="16"/>
              </w:rPr>
              <w:t>NMS</w:t>
            </w:r>
            <w:r w:rsidRPr="006152D9">
              <w:rPr>
                <w:rStyle w:val="Referencafusnote"/>
                <w:i/>
                <w:sz w:val="16"/>
                <w:szCs w:val="16"/>
              </w:rPr>
              <w:footnoteReference w:id="3"/>
            </w:r>
          </w:p>
        </w:tc>
        <w:tc>
          <w:tcPr>
            <w:tcW w:w="1373" w:type="dxa"/>
          </w:tcPr>
          <w:p w14:paraId="49B527D2" w14:textId="77777777" w:rsidR="005E23C9" w:rsidRPr="006152D9" w:rsidRDefault="008A44B8" w:rsidP="00E34A4A">
            <w:pPr>
              <w:pStyle w:val="TableParagraph"/>
              <w:spacing w:line="165" w:lineRule="exact"/>
              <w:ind w:left="487" w:right="485"/>
              <w:jc w:val="center"/>
              <w:rPr>
                <w:i/>
                <w:sz w:val="16"/>
                <w:szCs w:val="16"/>
              </w:rPr>
            </w:pPr>
            <w:r w:rsidRPr="006152D9">
              <w:rPr>
                <w:i/>
                <w:sz w:val="16"/>
                <w:szCs w:val="16"/>
              </w:rPr>
              <w:t>MS</w:t>
            </w:r>
            <w:r w:rsidR="004958F4" w:rsidRPr="006152D9">
              <w:rPr>
                <w:rStyle w:val="Referencafusnote"/>
                <w:i/>
                <w:sz w:val="16"/>
                <w:szCs w:val="16"/>
              </w:rPr>
              <w:footnoteReference w:id="4"/>
            </w:r>
          </w:p>
        </w:tc>
      </w:tr>
      <w:tr w:rsidR="00434183" w14:paraId="0B634D3F" w14:textId="77777777" w:rsidTr="005E23C9">
        <w:trPr>
          <w:trHeight w:val="184"/>
        </w:trPr>
        <w:tc>
          <w:tcPr>
            <w:tcW w:w="559" w:type="dxa"/>
          </w:tcPr>
          <w:p w14:paraId="45414272" w14:textId="77777777" w:rsidR="00434183" w:rsidRDefault="00434183" w:rsidP="00434183">
            <w:pPr>
              <w:pStyle w:val="TableParagraph"/>
              <w:spacing w:line="164" w:lineRule="exact"/>
              <w:ind w:left="85" w:right="14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149" w:type="dxa"/>
          </w:tcPr>
          <w:p w14:paraId="739ED625" w14:textId="77777777" w:rsidR="00434183" w:rsidRPr="006152D9" w:rsidRDefault="00434183" w:rsidP="00434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E-Business</w:t>
            </w:r>
          </w:p>
        </w:tc>
        <w:tc>
          <w:tcPr>
            <w:tcW w:w="1373" w:type="dxa"/>
          </w:tcPr>
          <w:p w14:paraId="2F8A3544" w14:textId="77777777" w:rsidR="00434183" w:rsidRPr="006152D9" w:rsidRDefault="00434183" w:rsidP="00434183">
            <w:pPr>
              <w:pStyle w:val="TableParagraph"/>
              <w:spacing w:line="164" w:lineRule="exact"/>
              <w:ind w:left="493" w:right="481"/>
              <w:jc w:val="center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642A33DD" w14:textId="77777777" w:rsidR="00434183" w:rsidRPr="006152D9" w:rsidRDefault="00434183" w:rsidP="00434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4" w:type="dxa"/>
          </w:tcPr>
          <w:p w14:paraId="42148E09" w14:textId="77777777" w:rsidR="00434183" w:rsidRPr="006152D9" w:rsidRDefault="00434183" w:rsidP="00434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2999C690" w14:textId="77777777" w:rsidR="00434183" w:rsidRPr="006152D9" w:rsidRDefault="00434183" w:rsidP="00434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434183" w14:paraId="7C6B18A9" w14:textId="77777777" w:rsidTr="005E23C9">
        <w:trPr>
          <w:trHeight w:val="230"/>
        </w:trPr>
        <w:tc>
          <w:tcPr>
            <w:tcW w:w="559" w:type="dxa"/>
          </w:tcPr>
          <w:p w14:paraId="7B970F93" w14:textId="77777777" w:rsidR="00434183" w:rsidRDefault="00434183" w:rsidP="00434183">
            <w:pPr>
              <w:pStyle w:val="TableParagraph"/>
              <w:spacing w:before="16"/>
              <w:ind w:left="85" w:right="149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149" w:type="dxa"/>
          </w:tcPr>
          <w:p w14:paraId="6D3D6240" w14:textId="77777777" w:rsidR="00434183" w:rsidRPr="006152D9" w:rsidRDefault="00434183" w:rsidP="00434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Engineering Management</w:t>
            </w:r>
          </w:p>
        </w:tc>
        <w:tc>
          <w:tcPr>
            <w:tcW w:w="1373" w:type="dxa"/>
          </w:tcPr>
          <w:p w14:paraId="66EF2829" w14:textId="77777777" w:rsidR="00434183" w:rsidRPr="006152D9" w:rsidRDefault="00434183" w:rsidP="00434183">
            <w:pPr>
              <w:pStyle w:val="TableParagraph"/>
              <w:spacing w:before="16"/>
              <w:ind w:left="493" w:right="481"/>
              <w:jc w:val="center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7FE490EC" w14:textId="77777777" w:rsidR="00434183" w:rsidRPr="006152D9" w:rsidRDefault="00434183" w:rsidP="00434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4" w:type="dxa"/>
          </w:tcPr>
          <w:p w14:paraId="7E989A60" w14:textId="77777777" w:rsidR="00434183" w:rsidRPr="006152D9" w:rsidRDefault="00434183" w:rsidP="00434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3F6763C3" w14:textId="77777777" w:rsidR="00434183" w:rsidRPr="006152D9" w:rsidRDefault="00434183" w:rsidP="00434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5E23C9" w14:paraId="00C0491E" w14:textId="77777777" w:rsidTr="005E23C9">
        <w:trPr>
          <w:trHeight w:val="230"/>
        </w:trPr>
        <w:tc>
          <w:tcPr>
            <w:tcW w:w="559" w:type="dxa"/>
          </w:tcPr>
          <w:p w14:paraId="339E1005" w14:textId="77777777" w:rsidR="005E23C9" w:rsidRDefault="005E23C9" w:rsidP="005E23C9">
            <w:pPr>
              <w:pStyle w:val="TableParagraph"/>
              <w:spacing w:before="16"/>
              <w:ind w:left="85" w:right="149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149" w:type="dxa"/>
          </w:tcPr>
          <w:p w14:paraId="51D956C6" w14:textId="77777777" w:rsidR="005E23C9" w:rsidRPr="006152D9" w:rsidRDefault="005E23C9" w:rsidP="005E2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Information Systems and Technologies</w:t>
            </w:r>
          </w:p>
        </w:tc>
        <w:tc>
          <w:tcPr>
            <w:tcW w:w="1373" w:type="dxa"/>
          </w:tcPr>
          <w:p w14:paraId="19E2C44C" w14:textId="77777777" w:rsidR="005E23C9" w:rsidRPr="006152D9" w:rsidRDefault="00434183" w:rsidP="005E23C9">
            <w:pPr>
              <w:pStyle w:val="TableParagraph"/>
              <w:spacing w:before="16"/>
              <w:ind w:left="493" w:right="485"/>
              <w:jc w:val="center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YES</w:t>
            </w:r>
            <w:r w:rsidRPr="006152D9">
              <w:rPr>
                <w:rStyle w:val="Referencafusnote"/>
                <w:sz w:val="16"/>
                <w:szCs w:val="16"/>
              </w:rPr>
              <w:footnoteReference w:id="5"/>
            </w:r>
          </w:p>
        </w:tc>
        <w:tc>
          <w:tcPr>
            <w:tcW w:w="1373" w:type="dxa"/>
          </w:tcPr>
          <w:p w14:paraId="2B914D56" w14:textId="77777777" w:rsidR="005E23C9" w:rsidRPr="006152D9" w:rsidRDefault="00766913" w:rsidP="005E23C9">
            <w:pPr>
              <w:pStyle w:val="TableParagraph"/>
              <w:spacing w:before="16"/>
              <w:ind w:left="550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YES</w:t>
            </w:r>
            <w:r w:rsidR="005E23C9" w:rsidRPr="006152D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74" w:type="dxa"/>
          </w:tcPr>
          <w:p w14:paraId="005098CA" w14:textId="77777777" w:rsidR="005E23C9" w:rsidRPr="006152D9" w:rsidRDefault="00766913" w:rsidP="005E23C9">
            <w:pPr>
              <w:pStyle w:val="TableParagraph"/>
              <w:spacing w:before="16"/>
              <w:ind w:left="0" w:right="538"/>
              <w:jc w:val="right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YES</w:t>
            </w:r>
            <w:r w:rsidR="005E23C9" w:rsidRPr="006152D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373" w:type="dxa"/>
          </w:tcPr>
          <w:p w14:paraId="2F0227DE" w14:textId="77777777" w:rsidR="005E23C9" w:rsidRPr="006152D9" w:rsidRDefault="00766913" w:rsidP="005E23C9">
            <w:pPr>
              <w:pStyle w:val="TableParagraph"/>
              <w:spacing w:before="16"/>
              <w:ind w:left="489" w:right="485"/>
              <w:jc w:val="center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no</w:t>
            </w:r>
          </w:p>
        </w:tc>
      </w:tr>
      <w:tr w:rsidR="00766913" w14:paraId="17580FF6" w14:textId="77777777" w:rsidTr="005E23C9">
        <w:trPr>
          <w:trHeight w:val="182"/>
        </w:trPr>
        <w:tc>
          <w:tcPr>
            <w:tcW w:w="559" w:type="dxa"/>
          </w:tcPr>
          <w:p w14:paraId="6BC1C11D" w14:textId="77777777" w:rsidR="00766913" w:rsidRDefault="00766913" w:rsidP="00766913">
            <w:pPr>
              <w:pStyle w:val="TableParagraph"/>
              <w:spacing w:line="162" w:lineRule="exact"/>
              <w:ind w:left="85" w:right="149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149" w:type="dxa"/>
          </w:tcPr>
          <w:p w14:paraId="031A5EBD" w14:textId="77777777" w:rsidR="00766913" w:rsidRPr="006152D9" w:rsidRDefault="00766913" w:rsidP="00766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Information Engineering</w:t>
            </w:r>
          </w:p>
        </w:tc>
        <w:tc>
          <w:tcPr>
            <w:tcW w:w="1373" w:type="dxa"/>
          </w:tcPr>
          <w:p w14:paraId="25B13893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1AD436EC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4" w:type="dxa"/>
          </w:tcPr>
          <w:p w14:paraId="5A4BCC35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28E5EA3E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766913" w14:paraId="60330E06" w14:textId="77777777" w:rsidTr="005E23C9">
        <w:trPr>
          <w:trHeight w:val="184"/>
        </w:trPr>
        <w:tc>
          <w:tcPr>
            <w:tcW w:w="559" w:type="dxa"/>
          </w:tcPr>
          <w:p w14:paraId="28691621" w14:textId="77777777" w:rsidR="00766913" w:rsidRDefault="00766913" w:rsidP="00766913">
            <w:pPr>
              <w:pStyle w:val="TableParagraph"/>
              <w:spacing w:line="164" w:lineRule="exact"/>
              <w:ind w:left="85" w:right="149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149" w:type="dxa"/>
          </w:tcPr>
          <w:p w14:paraId="6282A795" w14:textId="77777777" w:rsidR="00766913" w:rsidRPr="006152D9" w:rsidRDefault="00766913" w:rsidP="00766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IS&amp;T Management</w:t>
            </w:r>
          </w:p>
        </w:tc>
        <w:tc>
          <w:tcPr>
            <w:tcW w:w="1373" w:type="dxa"/>
          </w:tcPr>
          <w:p w14:paraId="4963F6CA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1AFF804C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4" w:type="dxa"/>
          </w:tcPr>
          <w:p w14:paraId="56E9A013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5BAEE925" w14:textId="77777777" w:rsidR="00766913" w:rsidRPr="006152D9" w:rsidRDefault="00766913" w:rsidP="00766913">
            <w:pPr>
              <w:pStyle w:val="TableParagraph"/>
              <w:spacing w:line="164" w:lineRule="exact"/>
              <w:ind w:left="489" w:right="485"/>
              <w:jc w:val="center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no</w:t>
            </w:r>
          </w:p>
        </w:tc>
      </w:tr>
      <w:tr w:rsidR="00766913" w14:paraId="535C0377" w14:textId="77777777" w:rsidTr="005E23C9">
        <w:trPr>
          <w:trHeight w:val="184"/>
        </w:trPr>
        <w:tc>
          <w:tcPr>
            <w:tcW w:w="559" w:type="dxa"/>
          </w:tcPr>
          <w:p w14:paraId="21ADF75D" w14:textId="77777777" w:rsidR="00766913" w:rsidRDefault="00766913" w:rsidP="00766913">
            <w:pPr>
              <w:pStyle w:val="TableParagraph"/>
              <w:spacing w:line="164" w:lineRule="exact"/>
              <w:ind w:left="85" w:right="149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149" w:type="dxa"/>
          </w:tcPr>
          <w:p w14:paraId="29F775F1" w14:textId="77777777" w:rsidR="00766913" w:rsidRPr="006152D9" w:rsidRDefault="00766913" w:rsidP="00766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International Business and Management</w:t>
            </w:r>
            <w:r w:rsidRPr="006152D9">
              <w:rPr>
                <w:rStyle w:val="Referencafusnote"/>
                <w:rFonts w:ascii="Times New Roman" w:hAnsi="Times New Roman" w:cs="Times New Roman"/>
                <w:sz w:val="16"/>
                <w:szCs w:val="16"/>
              </w:rPr>
              <w:footnoteReference w:id="6"/>
            </w:r>
          </w:p>
        </w:tc>
        <w:tc>
          <w:tcPr>
            <w:tcW w:w="1373" w:type="dxa"/>
          </w:tcPr>
          <w:p w14:paraId="15745926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2B8CBBEE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4" w:type="dxa"/>
          </w:tcPr>
          <w:p w14:paraId="51126AFB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4A9F1100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766913" w14:paraId="1BE76428" w14:textId="77777777" w:rsidTr="005E23C9">
        <w:trPr>
          <w:trHeight w:val="184"/>
        </w:trPr>
        <w:tc>
          <w:tcPr>
            <w:tcW w:w="559" w:type="dxa"/>
          </w:tcPr>
          <w:p w14:paraId="0BFDDD9A" w14:textId="77777777" w:rsidR="00766913" w:rsidRDefault="00766913" w:rsidP="00766913">
            <w:pPr>
              <w:pStyle w:val="TableParagraph"/>
              <w:spacing w:line="164" w:lineRule="exact"/>
              <w:ind w:left="85" w:right="149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149" w:type="dxa"/>
          </w:tcPr>
          <w:p w14:paraId="252B099B" w14:textId="77777777" w:rsidR="00766913" w:rsidRPr="006152D9" w:rsidRDefault="00766913" w:rsidP="00766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Human Resource</w:t>
            </w:r>
            <w:r w:rsidR="00A5589D" w:rsidRPr="006152D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 xml:space="preserve"> Management</w:t>
            </w:r>
          </w:p>
        </w:tc>
        <w:tc>
          <w:tcPr>
            <w:tcW w:w="1373" w:type="dxa"/>
          </w:tcPr>
          <w:p w14:paraId="7F1C3CAC" w14:textId="77777777" w:rsidR="00766913" w:rsidRPr="006152D9" w:rsidRDefault="00766913" w:rsidP="00766913">
            <w:pPr>
              <w:jc w:val="center"/>
              <w:rPr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7950899E" w14:textId="77777777" w:rsidR="00766913" w:rsidRPr="006152D9" w:rsidRDefault="00766913" w:rsidP="00766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4" w:type="dxa"/>
          </w:tcPr>
          <w:p w14:paraId="21BC6B69" w14:textId="77777777" w:rsidR="00766913" w:rsidRPr="006152D9" w:rsidRDefault="00766913" w:rsidP="00766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54715C1B" w14:textId="77777777" w:rsidR="00766913" w:rsidRPr="006152D9" w:rsidRDefault="00766913" w:rsidP="00766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D7B64" w14:paraId="5B3ED1E6" w14:textId="77777777" w:rsidTr="005E23C9">
        <w:trPr>
          <w:trHeight w:val="366"/>
        </w:trPr>
        <w:tc>
          <w:tcPr>
            <w:tcW w:w="559" w:type="dxa"/>
          </w:tcPr>
          <w:p w14:paraId="16FA1F09" w14:textId="77777777" w:rsidR="002D7B64" w:rsidRDefault="002D7B64" w:rsidP="002D7B64">
            <w:pPr>
              <w:pStyle w:val="TableParagraph"/>
              <w:spacing w:before="85"/>
              <w:ind w:left="85" w:right="149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149" w:type="dxa"/>
          </w:tcPr>
          <w:p w14:paraId="14856135" w14:textId="77777777" w:rsidR="002D7B64" w:rsidRPr="006152D9" w:rsidRDefault="002D7B64" w:rsidP="002D7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Advanced Information Technology in the Digital Transformation</w:t>
            </w:r>
          </w:p>
        </w:tc>
        <w:tc>
          <w:tcPr>
            <w:tcW w:w="1373" w:type="dxa"/>
          </w:tcPr>
          <w:p w14:paraId="5BEEE5ED" w14:textId="77777777" w:rsidR="002D7B64" w:rsidRPr="006152D9" w:rsidRDefault="002D7B64" w:rsidP="002D7B64">
            <w:pPr>
              <w:pStyle w:val="TableParagraph"/>
              <w:spacing w:before="85"/>
              <w:ind w:left="493" w:right="481"/>
              <w:jc w:val="center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76F78D5C" w14:textId="77777777" w:rsidR="002D7B64" w:rsidRPr="006152D9" w:rsidRDefault="002D7B64" w:rsidP="002D7B64">
            <w:pPr>
              <w:pStyle w:val="TableParagraph"/>
              <w:spacing w:before="85"/>
              <w:ind w:left="493" w:right="483"/>
              <w:jc w:val="center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no</w:t>
            </w:r>
          </w:p>
        </w:tc>
        <w:tc>
          <w:tcPr>
            <w:tcW w:w="1374" w:type="dxa"/>
          </w:tcPr>
          <w:p w14:paraId="11F70194" w14:textId="77777777" w:rsidR="002D7B64" w:rsidRPr="006152D9" w:rsidRDefault="002D7B64" w:rsidP="002D7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4C0447AF" w14:textId="77777777" w:rsidR="002D7B64" w:rsidRPr="006152D9" w:rsidRDefault="002D7B64" w:rsidP="002D7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E336F" w14:paraId="77CDA424" w14:textId="77777777" w:rsidTr="005E23C9">
        <w:trPr>
          <w:trHeight w:val="441"/>
        </w:trPr>
        <w:tc>
          <w:tcPr>
            <w:tcW w:w="559" w:type="dxa"/>
          </w:tcPr>
          <w:p w14:paraId="14074FC8" w14:textId="77777777" w:rsidR="000E336F" w:rsidRDefault="000E336F" w:rsidP="000E336F">
            <w:pPr>
              <w:pStyle w:val="TableParagraph"/>
              <w:spacing w:before="124"/>
              <w:ind w:left="85" w:right="149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3149" w:type="dxa"/>
          </w:tcPr>
          <w:p w14:paraId="778C5C5B" w14:textId="77777777" w:rsidR="000E336F" w:rsidRPr="006152D9" w:rsidRDefault="000E336F" w:rsidP="000E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Organization and Management Consulting</w:t>
            </w:r>
          </w:p>
        </w:tc>
        <w:tc>
          <w:tcPr>
            <w:tcW w:w="1373" w:type="dxa"/>
          </w:tcPr>
          <w:p w14:paraId="5EC011CF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09780AB1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4" w:type="dxa"/>
          </w:tcPr>
          <w:p w14:paraId="5D3EEFA2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527BF0B1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E336F" w14:paraId="050D797B" w14:textId="77777777" w:rsidTr="005E23C9">
        <w:trPr>
          <w:trHeight w:val="230"/>
        </w:trPr>
        <w:tc>
          <w:tcPr>
            <w:tcW w:w="559" w:type="dxa"/>
          </w:tcPr>
          <w:p w14:paraId="271F0439" w14:textId="77777777" w:rsidR="000E336F" w:rsidRDefault="000E336F" w:rsidP="000E336F">
            <w:pPr>
              <w:pStyle w:val="TableParagraph"/>
              <w:spacing w:before="18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3149" w:type="dxa"/>
          </w:tcPr>
          <w:p w14:paraId="6BF1BE05" w14:textId="77777777" w:rsidR="000E336F" w:rsidRPr="006152D9" w:rsidRDefault="000E336F" w:rsidP="000E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Business Analytics</w:t>
            </w:r>
          </w:p>
        </w:tc>
        <w:tc>
          <w:tcPr>
            <w:tcW w:w="1373" w:type="dxa"/>
          </w:tcPr>
          <w:p w14:paraId="3413B250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72AC8180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4" w:type="dxa"/>
          </w:tcPr>
          <w:p w14:paraId="5EF0EE8E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5BFC9C85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E336F" w14:paraId="14C8D603" w14:textId="77777777" w:rsidTr="005E23C9">
        <w:trPr>
          <w:trHeight w:val="366"/>
        </w:trPr>
        <w:tc>
          <w:tcPr>
            <w:tcW w:w="559" w:type="dxa"/>
          </w:tcPr>
          <w:p w14:paraId="70FA0B05" w14:textId="77777777" w:rsidR="000E336F" w:rsidRDefault="000E336F" w:rsidP="000E336F">
            <w:pPr>
              <w:pStyle w:val="TableParagraph"/>
              <w:spacing w:before="85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149" w:type="dxa"/>
          </w:tcPr>
          <w:p w14:paraId="4385A684" w14:textId="77777777" w:rsidR="000E336F" w:rsidRPr="006152D9" w:rsidRDefault="000E336F" w:rsidP="000E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Software Engineering and Artificial Intelligence</w:t>
            </w:r>
          </w:p>
        </w:tc>
        <w:tc>
          <w:tcPr>
            <w:tcW w:w="1373" w:type="dxa"/>
          </w:tcPr>
          <w:p w14:paraId="7951FEC6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59A7F68D" w14:textId="77777777" w:rsidR="000E336F" w:rsidRPr="006152D9" w:rsidRDefault="002D7B64" w:rsidP="000E336F">
            <w:pPr>
              <w:pStyle w:val="TableParagraph"/>
              <w:spacing w:before="85"/>
              <w:ind w:left="493" w:right="483"/>
              <w:jc w:val="center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no</w:t>
            </w:r>
          </w:p>
        </w:tc>
        <w:tc>
          <w:tcPr>
            <w:tcW w:w="1374" w:type="dxa"/>
          </w:tcPr>
          <w:p w14:paraId="1BAA6C8C" w14:textId="77777777" w:rsidR="000E336F" w:rsidRPr="006152D9" w:rsidRDefault="002D7B64" w:rsidP="000E336F">
            <w:pPr>
              <w:pStyle w:val="TableParagraph"/>
              <w:spacing w:before="85"/>
              <w:ind w:left="0" w:right="560"/>
              <w:jc w:val="right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7412EADB" w14:textId="77777777" w:rsidR="000E336F" w:rsidRPr="006152D9" w:rsidRDefault="002D7B64" w:rsidP="000E336F">
            <w:pPr>
              <w:pStyle w:val="TableParagraph"/>
              <w:spacing w:before="85"/>
              <w:ind w:left="489" w:right="485"/>
              <w:jc w:val="center"/>
              <w:rPr>
                <w:sz w:val="16"/>
                <w:szCs w:val="16"/>
              </w:rPr>
            </w:pPr>
            <w:r w:rsidRPr="006152D9">
              <w:rPr>
                <w:sz w:val="16"/>
                <w:szCs w:val="16"/>
              </w:rPr>
              <w:t>no</w:t>
            </w:r>
          </w:p>
        </w:tc>
      </w:tr>
      <w:tr w:rsidR="000E336F" w14:paraId="6B2DBD3F" w14:textId="77777777" w:rsidTr="005E23C9">
        <w:trPr>
          <w:trHeight w:val="185"/>
        </w:trPr>
        <w:tc>
          <w:tcPr>
            <w:tcW w:w="559" w:type="dxa"/>
          </w:tcPr>
          <w:p w14:paraId="77C6EDB4" w14:textId="77777777" w:rsidR="000E336F" w:rsidRDefault="000E336F" w:rsidP="000E336F">
            <w:pPr>
              <w:pStyle w:val="TableParagraph"/>
              <w:spacing w:line="165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3149" w:type="dxa"/>
          </w:tcPr>
          <w:p w14:paraId="259A1092" w14:textId="77777777" w:rsidR="000E336F" w:rsidRPr="006152D9" w:rsidRDefault="000E336F" w:rsidP="000E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Strategic Marketing and Communications</w:t>
            </w:r>
          </w:p>
        </w:tc>
        <w:tc>
          <w:tcPr>
            <w:tcW w:w="1373" w:type="dxa"/>
          </w:tcPr>
          <w:p w14:paraId="227A8662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5182332B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4" w:type="dxa"/>
          </w:tcPr>
          <w:p w14:paraId="0AF1E319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73" w:type="dxa"/>
          </w:tcPr>
          <w:p w14:paraId="7CA1EDD3" w14:textId="77777777" w:rsidR="000E336F" w:rsidRPr="006152D9" w:rsidRDefault="000E336F" w:rsidP="000E33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2D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0E336F" w14:paraId="20D07CE6" w14:textId="77777777" w:rsidTr="005E23C9">
        <w:trPr>
          <w:trHeight w:val="184"/>
        </w:trPr>
        <w:tc>
          <w:tcPr>
            <w:tcW w:w="559" w:type="dxa"/>
          </w:tcPr>
          <w:p w14:paraId="54C214FE" w14:textId="77777777" w:rsidR="000E336F" w:rsidRDefault="000E336F" w:rsidP="000E336F">
            <w:pPr>
              <w:pStyle w:val="TableParagraph"/>
              <w:spacing w:line="164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13.</w:t>
            </w:r>
          </w:p>
        </w:tc>
        <w:tc>
          <w:tcPr>
            <w:tcW w:w="3149" w:type="dxa"/>
          </w:tcPr>
          <w:p w14:paraId="34AC3EE6" w14:textId="77777777" w:rsidR="000E336F" w:rsidRPr="005E23C9" w:rsidRDefault="000E336F" w:rsidP="000E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3C9">
              <w:rPr>
                <w:rFonts w:ascii="Times New Roman" w:hAnsi="Times New Roman" w:cs="Times New Roman"/>
                <w:sz w:val="16"/>
                <w:szCs w:val="16"/>
              </w:rPr>
              <w:t xml:space="preserve">Project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5E23C9">
              <w:rPr>
                <w:rFonts w:ascii="Times New Roman" w:hAnsi="Times New Roman" w:cs="Times New Roman"/>
                <w:sz w:val="16"/>
                <w:szCs w:val="16"/>
              </w:rPr>
              <w:t xml:space="preserve">nvestment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5E23C9">
              <w:rPr>
                <w:rFonts w:ascii="Times New Roman" w:hAnsi="Times New Roman" w:cs="Times New Roman"/>
                <w:sz w:val="16"/>
                <w:szCs w:val="16"/>
              </w:rPr>
              <w:t>anagement</w:t>
            </w:r>
          </w:p>
        </w:tc>
        <w:tc>
          <w:tcPr>
            <w:tcW w:w="1373" w:type="dxa"/>
          </w:tcPr>
          <w:p w14:paraId="4EF5C33D" w14:textId="77777777" w:rsidR="000E336F" w:rsidRPr="000E336F" w:rsidRDefault="000E336F" w:rsidP="000E336F">
            <w:pPr>
              <w:jc w:val="center"/>
              <w:rPr>
                <w:rFonts w:ascii="Times New Roman" w:hAnsi="Times New Roman" w:cs="Times New Roman"/>
              </w:rPr>
            </w:pPr>
            <w:r w:rsidRPr="000E336F">
              <w:rPr>
                <w:rFonts w:ascii="Times New Roman" w:hAnsi="Times New Roman" w:cs="Times New Roman"/>
                <w:sz w:val="16"/>
              </w:rPr>
              <w:t>YES</w:t>
            </w:r>
          </w:p>
        </w:tc>
        <w:tc>
          <w:tcPr>
            <w:tcW w:w="1373" w:type="dxa"/>
          </w:tcPr>
          <w:p w14:paraId="454FD227" w14:textId="77777777" w:rsidR="000E336F" w:rsidRPr="006A1352" w:rsidRDefault="000E336F" w:rsidP="000E336F">
            <w:pPr>
              <w:jc w:val="center"/>
              <w:rPr>
                <w:rFonts w:ascii="Times New Roman" w:hAnsi="Times New Roman" w:cs="Times New Roman"/>
              </w:rPr>
            </w:pPr>
            <w:r w:rsidRPr="006A1352">
              <w:rPr>
                <w:rFonts w:ascii="Times New Roman" w:hAnsi="Times New Roman" w:cs="Times New Roman"/>
                <w:sz w:val="16"/>
              </w:rPr>
              <w:t>YES</w:t>
            </w:r>
          </w:p>
        </w:tc>
        <w:tc>
          <w:tcPr>
            <w:tcW w:w="1374" w:type="dxa"/>
          </w:tcPr>
          <w:p w14:paraId="223DF797" w14:textId="77777777" w:rsidR="000E336F" w:rsidRPr="006A1352" w:rsidRDefault="000E336F" w:rsidP="000E336F">
            <w:pPr>
              <w:jc w:val="center"/>
              <w:rPr>
                <w:rFonts w:ascii="Times New Roman" w:hAnsi="Times New Roman" w:cs="Times New Roman"/>
              </w:rPr>
            </w:pPr>
            <w:r w:rsidRPr="006A1352">
              <w:rPr>
                <w:rFonts w:ascii="Times New Roman" w:hAnsi="Times New Roman" w:cs="Times New Roman"/>
                <w:sz w:val="16"/>
              </w:rPr>
              <w:t>YES</w:t>
            </w:r>
          </w:p>
        </w:tc>
        <w:tc>
          <w:tcPr>
            <w:tcW w:w="1373" w:type="dxa"/>
          </w:tcPr>
          <w:p w14:paraId="3E501207" w14:textId="77777777" w:rsidR="000E336F" w:rsidRPr="006A1352" w:rsidRDefault="000E336F" w:rsidP="000E336F">
            <w:pPr>
              <w:jc w:val="center"/>
              <w:rPr>
                <w:rFonts w:ascii="Times New Roman" w:hAnsi="Times New Roman" w:cs="Times New Roman"/>
              </w:rPr>
            </w:pPr>
            <w:r w:rsidRPr="006A1352">
              <w:rPr>
                <w:rFonts w:ascii="Times New Roman" w:hAnsi="Times New Roman" w:cs="Times New Roman"/>
                <w:sz w:val="16"/>
              </w:rPr>
              <w:t>YES</w:t>
            </w:r>
          </w:p>
        </w:tc>
      </w:tr>
      <w:tr w:rsidR="000E336F" w14:paraId="37F1719B" w14:textId="77777777" w:rsidTr="005E23C9">
        <w:trPr>
          <w:trHeight w:val="369"/>
        </w:trPr>
        <w:tc>
          <w:tcPr>
            <w:tcW w:w="559" w:type="dxa"/>
          </w:tcPr>
          <w:p w14:paraId="79543BAC" w14:textId="77777777" w:rsidR="000E336F" w:rsidRDefault="000E336F" w:rsidP="000E336F">
            <w:pPr>
              <w:pStyle w:val="TableParagraph"/>
              <w:spacing w:before="88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3149" w:type="dxa"/>
          </w:tcPr>
          <w:p w14:paraId="2F823790" w14:textId="77777777" w:rsidR="000E336F" w:rsidRPr="005E23C9" w:rsidRDefault="000E336F" w:rsidP="000E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3C9">
              <w:rPr>
                <w:rFonts w:ascii="Times New Roman" w:hAnsi="Times New Roman" w:cs="Times New Roman"/>
                <w:sz w:val="16"/>
                <w:szCs w:val="16"/>
              </w:rPr>
              <w:t xml:space="preserve">Financial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5E23C9">
              <w:rPr>
                <w:rFonts w:ascii="Times New Roman" w:hAnsi="Times New Roman" w:cs="Times New Roman"/>
                <w:sz w:val="16"/>
                <w:szCs w:val="16"/>
              </w:rPr>
              <w:t xml:space="preserve">anagement,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5E23C9">
              <w:rPr>
                <w:rFonts w:ascii="Times New Roman" w:hAnsi="Times New Roman" w:cs="Times New Roman"/>
                <w:sz w:val="16"/>
                <w:szCs w:val="16"/>
              </w:rPr>
              <w:t>ontrol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Pr="005E23C9">
              <w:rPr>
                <w:rFonts w:ascii="Times New Roman" w:hAnsi="Times New Roman" w:cs="Times New Roman"/>
                <w:sz w:val="16"/>
                <w:szCs w:val="16"/>
              </w:rPr>
              <w:t xml:space="preserve">anagerial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E23C9">
              <w:rPr>
                <w:rFonts w:ascii="Times New Roman" w:hAnsi="Times New Roman" w:cs="Times New Roman"/>
                <w:sz w:val="16"/>
                <w:szCs w:val="16"/>
              </w:rPr>
              <w:t>ccounting</w:t>
            </w:r>
          </w:p>
        </w:tc>
        <w:tc>
          <w:tcPr>
            <w:tcW w:w="1373" w:type="dxa"/>
          </w:tcPr>
          <w:p w14:paraId="319A4F61" w14:textId="77777777" w:rsidR="000E336F" w:rsidRPr="000E336F" w:rsidRDefault="000E336F" w:rsidP="000E336F">
            <w:pPr>
              <w:jc w:val="center"/>
              <w:rPr>
                <w:rFonts w:ascii="Times New Roman" w:hAnsi="Times New Roman" w:cs="Times New Roman"/>
              </w:rPr>
            </w:pPr>
            <w:r w:rsidRPr="000E336F">
              <w:rPr>
                <w:rFonts w:ascii="Times New Roman" w:hAnsi="Times New Roman" w:cs="Times New Roman"/>
                <w:sz w:val="16"/>
              </w:rPr>
              <w:t>YES</w:t>
            </w:r>
          </w:p>
        </w:tc>
        <w:tc>
          <w:tcPr>
            <w:tcW w:w="1373" w:type="dxa"/>
          </w:tcPr>
          <w:p w14:paraId="07E3FB55" w14:textId="77777777" w:rsidR="000E336F" w:rsidRPr="006A1352" w:rsidRDefault="000E336F" w:rsidP="000E336F">
            <w:pPr>
              <w:jc w:val="center"/>
              <w:rPr>
                <w:rFonts w:ascii="Times New Roman" w:hAnsi="Times New Roman" w:cs="Times New Roman"/>
              </w:rPr>
            </w:pPr>
            <w:r w:rsidRPr="006A1352">
              <w:rPr>
                <w:rFonts w:ascii="Times New Roman" w:hAnsi="Times New Roman" w:cs="Times New Roman"/>
                <w:sz w:val="16"/>
              </w:rPr>
              <w:t>YES</w:t>
            </w:r>
          </w:p>
        </w:tc>
        <w:tc>
          <w:tcPr>
            <w:tcW w:w="1374" w:type="dxa"/>
          </w:tcPr>
          <w:p w14:paraId="502D9D1B" w14:textId="77777777" w:rsidR="000E336F" w:rsidRPr="006A1352" w:rsidRDefault="000E336F" w:rsidP="000E336F">
            <w:pPr>
              <w:jc w:val="center"/>
              <w:rPr>
                <w:rFonts w:ascii="Times New Roman" w:hAnsi="Times New Roman" w:cs="Times New Roman"/>
              </w:rPr>
            </w:pPr>
            <w:r w:rsidRPr="006A1352">
              <w:rPr>
                <w:rFonts w:ascii="Times New Roman" w:hAnsi="Times New Roman" w:cs="Times New Roman"/>
                <w:sz w:val="16"/>
              </w:rPr>
              <w:t>YES</w:t>
            </w:r>
          </w:p>
        </w:tc>
        <w:tc>
          <w:tcPr>
            <w:tcW w:w="1373" w:type="dxa"/>
          </w:tcPr>
          <w:p w14:paraId="00F0FB9D" w14:textId="77777777" w:rsidR="000E336F" w:rsidRPr="006A1352" w:rsidRDefault="000E336F" w:rsidP="000E336F">
            <w:pPr>
              <w:jc w:val="center"/>
              <w:rPr>
                <w:rFonts w:ascii="Times New Roman" w:hAnsi="Times New Roman" w:cs="Times New Roman"/>
              </w:rPr>
            </w:pPr>
            <w:r w:rsidRPr="006A1352">
              <w:rPr>
                <w:rFonts w:ascii="Times New Roman" w:hAnsi="Times New Roman" w:cs="Times New Roman"/>
                <w:sz w:val="16"/>
              </w:rPr>
              <w:t>YES</w:t>
            </w:r>
          </w:p>
        </w:tc>
      </w:tr>
      <w:tr w:rsidR="000E336F" w14:paraId="1C8832AF" w14:textId="77777777" w:rsidTr="005E23C9">
        <w:trPr>
          <w:trHeight w:val="58"/>
        </w:trPr>
        <w:tc>
          <w:tcPr>
            <w:tcW w:w="559" w:type="dxa"/>
          </w:tcPr>
          <w:p w14:paraId="44A00A4C" w14:textId="77777777" w:rsidR="000E336F" w:rsidRDefault="000E336F" w:rsidP="000E336F">
            <w:pPr>
              <w:pStyle w:val="TableParagraph"/>
              <w:spacing w:line="164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3149" w:type="dxa"/>
          </w:tcPr>
          <w:p w14:paraId="4AB7D362" w14:textId="77777777" w:rsidR="000E336F" w:rsidRPr="005E23C9" w:rsidRDefault="000E336F" w:rsidP="000E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3C9">
              <w:rPr>
                <w:rFonts w:ascii="Times New Roman" w:hAnsi="Times New Roman" w:cs="Times New Roman"/>
                <w:sz w:val="16"/>
                <w:szCs w:val="16"/>
              </w:rPr>
              <w:t>Financial Engineering</w:t>
            </w:r>
          </w:p>
        </w:tc>
        <w:tc>
          <w:tcPr>
            <w:tcW w:w="1373" w:type="dxa"/>
          </w:tcPr>
          <w:p w14:paraId="09354546" w14:textId="77777777" w:rsidR="000E336F" w:rsidRPr="000E336F" w:rsidRDefault="000E336F" w:rsidP="000E336F">
            <w:pPr>
              <w:jc w:val="center"/>
              <w:rPr>
                <w:rFonts w:ascii="Times New Roman" w:hAnsi="Times New Roman" w:cs="Times New Roman"/>
              </w:rPr>
            </w:pPr>
            <w:r w:rsidRPr="000E336F">
              <w:rPr>
                <w:rFonts w:ascii="Times New Roman" w:hAnsi="Times New Roman" w:cs="Times New Roman"/>
                <w:sz w:val="16"/>
              </w:rPr>
              <w:t>YES</w:t>
            </w:r>
          </w:p>
        </w:tc>
        <w:tc>
          <w:tcPr>
            <w:tcW w:w="1373" w:type="dxa"/>
          </w:tcPr>
          <w:p w14:paraId="5BAF4CC5" w14:textId="77777777" w:rsidR="000E336F" w:rsidRPr="006A1352" w:rsidRDefault="002D7B64" w:rsidP="000E336F">
            <w:pPr>
              <w:pStyle w:val="TableParagraph"/>
              <w:spacing w:line="164" w:lineRule="exact"/>
              <w:ind w:left="547"/>
              <w:rPr>
                <w:sz w:val="16"/>
              </w:rPr>
            </w:pPr>
            <w:r w:rsidRPr="006A1352">
              <w:rPr>
                <w:sz w:val="16"/>
              </w:rPr>
              <w:t>YES</w:t>
            </w:r>
            <w:r w:rsidRPr="006A1352">
              <w:rPr>
                <w:rStyle w:val="Referencafusnote"/>
                <w:sz w:val="16"/>
              </w:rPr>
              <w:footnoteReference w:id="7"/>
            </w:r>
          </w:p>
        </w:tc>
        <w:tc>
          <w:tcPr>
            <w:tcW w:w="1374" w:type="dxa"/>
          </w:tcPr>
          <w:p w14:paraId="6F210033" w14:textId="77777777" w:rsidR="000E336F" w:rsidRPr="006A1352" w:rsidRDefault="002D7B64" w:rsidP="000E336F">
            <w:pPr>
              <w:pStyle w:val="TableParagraph"/>
              <w:spacing w:line="164" w:lineRule="exact"/>
              <w:ind w:left="0" w:right="538"/>
              <w:jc w:val="right"/>
              <w:rPr>
                <w:sz w:val="16"/>
              </w:rPr>
            </w:pPr>
            <w:r w:rsidRPr="006A1352">
              <w:rPr>
                <w:sz w:val="16"/>
              </w:rPr>
              <w:t>YES</w:t>
            </w:r>
            <w:r w:rsidRPr="006A1352">
              <w:rPr>
                <w:rStyle w:val="Referencafusnote"/>
                <w:sz w:val="16"/>
              </w:rPr>
              <w:footnoteReference w:id="8"/>
            </w:r>
          </w:p>
        </w:tc>
        <w:tc>
          <w:tcPr>
            <w:tcW w:w="1373" w:type="dxa"/>
          </w:tcPr>
          <w:p w14:paraId="60118E2D" w14:textId="77777777" w:rsidR="000E336F" w:rsidRPr="006A1352" w:rsidRDefault="002D7B64" w:rsidP="000E336F">
            <w:pPr>
              <w:pStyle w:val="TableParagraph"/>
              <w:spacing w:line="164" w:lineRule="exact"/>
              <w:ind w:left="489" w:right="485"/>
              <w:jc w:val="center"/>
              <w:rPr>
                <w:sz w:val="16"/>
              </w:rPr>
            </w:pPr>
            <w:r w:rsidRPr="006A1352">
              <w:rPr>
                <w:sz w:val="16"/>
              </w:rPr>
              <w:t>no</w:t>
            </w:r>
          </w:p>
        </w:tc>
      </w:tr>
    </w:tbl>
    <w:p w14:paraId="300D315A" w14:textId="77777777" w:rsidR="006C2B33" w:rsidRDefault="006C2B33" w:rsidP="002D7597">
      <w:pPr>
        <w:pStyle w:val="Pasussalistom"/>
        <w:jc w:val="both"/>
      </w:pPr>
    </w:p>
    <w:p w14:paraId="052B1201" w14:textId="77777777" w:rsidR="000D7AD6" w:rsidRDefault="000D7AD6" w:rsidP="008C5D78">
      <w:pPr>
        <w:pStyle w:val="Pasussalisto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651F">
        <w:rPr>
          <w:rFonts w:ascii="Times New Roman" w:hAnsi="Times New Roman" w:cs="Times New Roman"/>
          <w:sz w:val="20"/>
          <w:szCs w:val="20"/>
        </w:rPr>
        <w:t>Persons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who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have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completed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previous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>studies no later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 xml:space="preserve">than 14 October 2023 </w:t>
      </w:r>
      <w:r w:rsidR="00460C6C">
        <w:rPr>
          <w:rFonts w:ascii="Times New Roman" w:hAnsi="Times New Roman" w:cs="Times New Roman"/>
          <w:sz w:val="20"/>
          <w:szCs w:val="20"/>
        </w:rPr>
        <w:t>are eligible to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C0651F">
        <w:rPr>
          <w:rFonts w:ascii="Times New Roman" w:hAnsi="Times New Roman" w:cs="Times New Roman"/>
          <w:sz w:val="20"/>
          <w:szCs w:val="20"/>
        </w:rPr>
        <w:t xml:space="preserve">apply </w:t>
      </w:r>
      <w:r w:rsidR="00F956DB">
        <w:rPr>
          <w:rFonts w:ascii="Times New Roman" w:hAnsi="Times New Roman" w:cs="Times New Roman"/>
          <w:sz w:val="20"/>
          <w:szCs w:val="20"/>
        </w:rPr>
        <w:t>for enrollment.</w:t>
      </w:r>
    </w:p>
    <w:p w14:paraId="605E6EB4" w14:textId="77777777" w:rsidR="008C5D78" w:rsidRDefault="008C5D78" w:rsidP="008C5D78">
      <w:pPr>
        <w:pStyle w:val="Pasussalisto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5D78">
        <w:rPr>
          <w:rFonts w:ascii="Times New Roman" w:hAnsi="Times New Roman" w:cs="Times New Roman"/>
          <w:sz w:val="20"/>
          <w:szCs w:val="20"/>
        </w:rPr>
        <w:t>In exercising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the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 xml:space="preserve">right to </w:t>
      </w:r>
      <w:r>
        <w:rPr>
          <w:rFonts w:ascii="Times New Roman" w:hAnsi="Times New Roman" w:cs="Times New Roman"/>
          <w:sz w:val="20"/>
          <w:szCs w:val="20"/>
        </w:rPr>
        <w:t>enroll</w:t>
      </w:r>
      <w:r w:rsidRPr="008C5D78">
        <w:rPr>
          <w:rFonts w:ascii="Times New Roman" w:hAnsi="Times New Roman" w:cs="Times New Roman"/>
          <w:sz w:val="20"/>
          <w:szCs w:val="20"/>
        </w:rPr>
        <w:t xml:space="preserve"> in the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study</w:t>
      </w:r>
      <w:r w:rsidR="00F956DB">
        <w:rPr>
          <w:rFonts w:ascii="Times New Roman" w:hAnsi="Times New Roman" w:cs="Times New Roman"/>
          <w:sz w:val="20"/>
          <w:szCs w:val="20"/>
        </w:rPr>
        <w:t xml:space="preserve"> program</w:t>
      </w:r>
      <w:r w:rsidRPr="008C5D78">
        <w:rPr>
          <w:rFonts w:ascii="Times New Roman" w:hAnsi="Times New Roman" w:cs="Times New Roman"/>
          <w:sz w:val="20"/>
          <w:szCs w:val="20"/>
        </w:rPr>
        <w:t>, candidates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have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equal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rights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that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cannot be restricted on the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basis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of</w:t>
      </w:r>
      <w:r w:rsidR="00F956DB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gender, race, marital status, color, language, religion, political</w:t>
      </w:r>
      <w:r w:rsidR="006C2B33">
        <w:rPr>
          <w:rFonts w:ascii="Times New Roman" w:hAnsi="Times New Roman" w:cs="Times New Roman"/>
          <w:sz w:val="20"/>
          <w:szCs w:val="20"/>
        </w:rPr>
        <w:t xml:space="preserve"> </w:t>
      </w:r>
      <w:r w:rsidR="001F5D16">
        <w:rPr>
          <w:rFonts w:ascii="Times New Roman" w:hAnsi="Times New Roman" w:cs="Times New Roman"/>
          <w:sz w:val="20"/>
          <w:szCs w:val="20"/>
        </w:rPr>
        <w:t>opinion</w:t>
      </w:r>
      <w:r w:rsidRPr="008C5D78">
        <w:rPr>
          <w:rFonts w:ascii="Times New Roman" w:hAnsi="Times New Roman" w:cs="Times New Roman"/>
          <w:sz w:val="20"/>
          <w:szCs w:val="20"/>
        </w:rPr>
        <w:t>, national, social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or</w:t>
      </w:r>
      <w:r w:rsidR="006C2B33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ethnic</w:t>
      </w:r>
      <w:r w:rsidR="006C2B33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origin, disability</w:t>
      </w:r>
      <w:r w:rsidR="006C2B33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or</w:t>
      </w:r>
      <w:r w:rsidR="006C2B33">
        <w:rPr>
          <w:rFonts w:ascii="Times New Roman" w:hAnsi="Times New Roman" w:cs="Times New Roman"/>
          <w:sz w:val="20"/>
          <w:szCs w:val="20"/>
        </w:rPr>
        <w:t xml:space="preserve"> on </w:t>
      </w:r>
      <w:r w:rsidRPr="008C5D78">
        <w:rPr>
          <w:rFonts w:ascii="Times New Roman" w:hAnsi="Times New Roman" w:cs="Times New Roman"/>
          <w:sz w:val="20"/>
          <w:szCs w:val="20"/>
        </w:rPr>
        <w:t>other</w:t>
      </w:r>
      <w:r w:rsidR="006C2B33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similar</w:t>
      </w:r>
      <w:r w:rsidR="006C2B33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grounds, position</w:t>
      </w:r>
      <w:r w:rsidR="006C2B33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or</w:t>
      </w:r>
      <w:r w:rsidR="006C2B33">
        <w:rPr>
          <w:rFonts w:ascii="Times New Roman" w:hAnsi="Times New Roman" w:cs="Times New Roman"/>
          <w:sz w:val="20"/>
          <w:szCs w:val="20"/>
        </w:rPr>
        <w:t xml:space="preserve"> </w:t>
      </w:r>
      <w:r w:rsidRPr="008C5D78">
        <w:rPr>
          <w:rFonts w:ascii="Times New Roman" w:hAnsi="Times New Roman" w:cs="Times New Roman"/>
          <w:sz w:val="20"/>
          <w:szCs w:val="20"/>
        </w:rPr>
        <w:t>circumstances.</w:t>
      </w:r>
    </w:p>
    <w:p w14:paraId="21C9CE07" w14:textId="77777777" w:rsidR="006C2B33" w:rsidRDefault="006C2B33" w:rsidP="006C2B33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</w:p>
    <w:p w14:paraId="55F1A5D4" w14:textId="77777777" w:rsidR="006051BF" w:rsidRDefault="006051BF" w:rsidP="006051BF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</w:p>
    <w:p w14:paraId="32739434" w14:textId="77777777" w:rsidR="006051BF" w:rsidRDefault="006051BF" w:rsidP="006051B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51BF">
        <w:rPr>
          <w:rFonts w:ascii="Times New Roman" w:hAnsi="Times New Roman" w:cs="Times New Roman"/>
          <w:b/>
          <w:bCs/>
          <w:sz w:val="20"/>
          <w:szCs w:val="20"/>
        </w:rPr>
        <w:t>CRITERIA FOR DETERMINING THE ORDER OF CANDIDATES</w:t>
      </w:r>
    </w:p>
    <w:p w14:paraId="17094EBB" w14:textId="77777777" w:rsidR="008522E2" w:rsidRDefault="008522E2" w:rsidP="008522E2">
      <w:pPr>
        <w:pStyle w:val="Pasussalistom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B1E2C7B" w14:textId="77777777" w:rsidR="004C6BF4" w:rsidRPr="007E3432" w:rsidRDefault="004C6BF4" w:rsidP="007E3432">
      <w:pPr>
        <w:pStyle w:val="Pasussalisto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3432">
        <w:rPr>
          <w:rFonts w:ascii="Times New Roman" w:hAnsi="Times New Roman" w:cs="Times New Roman"/>
          <w:sz w:val="20"/>
          <w:szCs w:val="20"/>
        </w:rPr>
        <w:t>The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order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of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candidates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for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enrol</w:t>
      </w:r>
      <w:r w:rsidR="009361A6">
        <w:rPr>
          <w:rFonts w:ascii="Times New Roman" w:hAnsi="Times New Roman" w:cs="Times New Roman"/>
          <w:sz w:val="20"/>
          <w:szCs w:val="20"/>
        </w:rPr>
        <w:t>l</w:t>
      </w:r>
      <w:r w:rsidR="00BD2490">
        <w:rPr>
          <w:rFonts w:ascii="Times New Roman" w:hAnsi="Times New Roman" w:cs="Times New Roman"/>
          <w:sz w:val="20"/>
          <w:szCs w:val="20"/>
        </w:rPr>
        <w:t>m</w:t>
      </w:r>
      <w:r w:rsidRPr="007E3432">
        <w:rPr>
          <w:rFonts w:ascii="Times New Roman" w:hAnsi="Times New Roman" w:cs="Times New Roman"/>
          <w:sz w:val="20"/>
          <w:szCs w:val="20"/>
        </w:rPr>
        <w:t>ent in the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first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year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of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study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programs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of master academic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studies is determined on the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basis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of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the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="000E623C">
        <w:rPr>
          <w:rFonts w:ascii="Times New Roman" w:hAnsi="Times New Roman" w:cs="Times New Roman"/>
          <w:sz w:val="20"/>
          <w:szCs w:val="20"/>
        </w:rPr>
        <w:t>cumulative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="00BF2B2E">
        <w:rPr>
          <w:rFonts w:ascii="Times New Roman" w:hAnsi="Times New Roman" w:cs="Times New Roman"/>
          <w:sz w:val="20"/>
          <w:szCs w:val="20"/>
        </w:rPr>
        <w:t>grade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="00C66AFC">
        <w:rPr>
          <w:rFonts w:ascii="Times New Roman" w:hAnsi="Times New Roman" w:cs="Times New Roman"/>
          <w:sz w:val="20"/>
          <w:szCs w:val="20"/>
        </w:rPr>
        <w:t xml:space="preserve">point </w:t>
      </w:r>
      <w:r w:rsidRPr="007E3432">
        <w:rPr>
          <w:rFonts w:ascii="Times New Roman" w:hAnsi="Times New Roman" w:cs="Times New Roman"/>
          <w:sz w:val="20"/>
          <w:szCs w:val="20"/>
        </w:rPr>
        <w:t>average, the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length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of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="00BF2B2E">
        <w:rPr>
          <w:rFonts w:ascii="Times New Roman" w:hAnsi="Times New Roman" w:cs="Times New Roman"/>
          <w:sz w:val="20"/>
          <w:szCs w:val="20"/>
        </w:rPr>
        <w:t>studies on</w:t>
      </w:r>
      <w:r w:rsidRPr="007E3432">
        <w:rPr>
          <w:rFonts w:ascii="Times New Roman" w:hAnsi="Times New Roman" w:cs="Times New Roman"/>
          <w:sz w:val="20"/>
          <w:szCs w:val="20"/>
        </w:rPr>
        <w:t xml:space="preserve"> previous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studies’ level</w:t>
      </w:r>
      <w:r w:rsidR="000E623C">
        <w:rPr>
          <w:rFonts w:ascii="Times New Roman" w:hAnsi="Times New Roman" w:cs="Times New Roman"/>
          <w:sz w:val="20"/>
          <w:szCs w:val="20"/>
        </w:rPr>
        <w:t>,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and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the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result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="00BF2B2E">
        <w:rPr>
          <w:rFonts w:ascii="Times New Roman" w:hAnsi="Times New Roman" w:cs="Times New Roman"/>
          <w:sz w:val="20"/>
          <w:szCs w:val="20"/>
        </w:rPr>
        <w:t>achieved at</w:t>
      </w:r>
      <w:r w:rsidRPr="007E3432">
        <w:rPr>
          <w:rFonts w:ascii="Times New Roman" w:hAnsi="Times New Roman" w:cs="Times New Roman"/>
          <w:sz w:val="20"/>
          <w:szCs w:val="20"/>
        </w:rPr>
        <w:t xml:space="preserve"> the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entrance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exam (test, essay, motivation</w:t>
      </w:r>
      <w:r w:rsidR="009361A6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letter, interview, etc.) and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other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special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conditions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published in the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announcement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for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each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individual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study program. Based on the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above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criteria, a candidate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for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enrollment in the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first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year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of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study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programs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of master academic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studies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can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earn a maximum</w:t>
      </w:r>
      <w:r w:rsidR="00BF2B2E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 xml:space="preserve">of 100 </w:t>
      </w:r>
      <w:r w:rsidR="00C66AFC">
        <w:rPr>
          <w:rFonts w:ascii="Times New Roman" w:hAnsi="Times New Roman" w:cs="Times New Roman"/>
          <w:sz w:val="20"/>
          <w:szCs w:val="20"/>
        </w:rPr>
        <w:t>points</w:t>
      </w:r>
      <w:r w:rsidRPr="007E3432">
        <w:rPr>
          <w:rFonts w:ascii="Times New Roman" w:hAnsi="Times New Roman" w:cs="Times New Roman"/>
          <w:sz w:val="20"/>
          <w:szCs w:val="20"/>
        </w:rPr>
        <w:t>.</w:t>
      </w:r>
    </w:p>
    <w:p w14:paraId="2F9D4EA4" w14:textId="77777777" w:rsidR="007E3432" w:rsidRDefault="007E3432" w:rsidP="007E3432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</w:p>
    <w:p w14:paraId="40DEA8E5" w14:textId="77777777" w:rsidR="007E3432" w:rsidRDefault="007E3432" w:rsidP="007E3432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  <w:r w:rsidRPr="007E3432">
        <w:rPr>
          <w:rFonts w:ascii="Times New Roman" w:hAnsi="Times New Roman" w:cs="Times New Roman"/>
          <w:sz w:val="20"/>
          <w:szCs w:val="20"/>
        </w:rPr>
        <w:t>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order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of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candidates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for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 xml:space="preserve">admission is </w:t>
      </w:r>
      <w:r w:rsidR="00104CAB">
        <w:rPr>
          <w:rFonts w:ascii="Times New Roman" w:hAnsi="Times New Roman" w:cs="Times New Roman"/>
          <w:sz w:val="20"/>
          <w:szCs w:val="20"/>
        </w:rPr>
        <w:t>represented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="00104CAB">
        <w:rPr>
          <w:rFonts w:ascii="Times New Roman" w:hAnsi="Times New Roman" w:cs="Times New Roman"/>
          <w:sz w:val="20"/>
          <w:szCs w:val="20"/>
        </w:rPr>
        <w:t>by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final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ranking list that is formed on 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basis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of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="000E623C">
        <w:rPr>
          <w:rFonts w:ascii="Times New Roman" w:hAnsi="Times New Roman" w:cs="Times New Roman"/>
          <w:sz w:val="20"/>
          <w:szCs w:val="20"/>
        </w:rPr>
        <w:t>cumulative</w:t>
      </w:r>
      <w:r w:rsidRPr="007E3432">
        <w:rPr>
          <w:rFonts w:ascii="Times New Roman" w:hAnsi="Times New Roman" w:cs="Times New Roman"/>
          <w:sz w:val="20"/>
          <w:szCs w:val="20"/>
        </w:rPr>
        <w:t xml:space="preserve"> grade point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average (</w:t>
      </w:r>
      <w:r w:rsidR="000E623C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GPA</w:t>
      </w:r>
      <w:r w:rsidRPr="007E3432">
        <w:rPr>
          <w:rFonts w:ascii="Times New Roman" w:hAnsi="Times New Roman" w:cs="Times New Roman"/>
          <w:sz w:val="20"/>
          <w:szCs w:val="20"/>
        </w:rPr>
        <w:t>) and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length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of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stud</w:t>
      </w:r>
      <w:r>
        <w:rPr>
          <w:rFonts w:ascii="Times New Roman" w:hAnsi="Times New Roman" w:cs="Times New Roman"/>
          <w:sz w:val="20"/>
          <w:szCs w:val="20"/>
        </w:rPr>
        <w:t>ies</w:t>
      </w:r>
      <w:r w:rsidRPr="007E3432">
        <w:rPr>
          <w:rFonts w:ascii="Times New Roman" w:hAnsi="Times New Roman" w:cs="Times New Roman"/>
          <w:sz w:val="20"/>
          <w:szCs w:val="20"/>
        </w:rPr>
        <w:t xml:space="preserve"> at previous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studies</w:t>
      </w:r>
      <w:r>
        <w:rPr>
          <w:rFonts w:ascii="Times New Roman" w:hAnsi="Times New Roman" w:cs="Times New Roman"/>
          <w:sz w:val="20"/>
          <w:szCs w:val="20"/>
        </w:rPr>
        <w:t>’ level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and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results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achieved in 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entrance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exam.</w:t>
      </w:r>
    </w:p>
    <w:p w14:paraId="39021F53" w14:textId="77777777" w:rsidR="00D84660" w:rsidRDefault="00D84660" w:rsidP="007E3432">
      <w:pPr>
        <w:pStyle w:val="Pasussalistom"/>
        <w:jc w:val="both"/>
        <w:rPr>
          <w:rFonts w:ascii="Times New Roman" w:hAnsi="Times New Roman" w:cs="Times New Roman"/>
          <w:sz w:val="20"/>
          <w:szCs w:val="20"/>
        </w:rPr>
      </w:pPr>
    </w:p>
    <w:p w14:paraId="21788D98" w14:textId="77777777" w:rsidR="00966001" w:rsidRPr="00654300" w:rsidRDefault="00D84660" w:rsidP="00654300">
      <w:pPr>
        <w:pStyle w:val="Pasussalistom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84660">
        <w:rPr>
          <w:rFonts w:ascii="Times New Roman" w:hAnsi="Times New Roman" w:cs="Times New Roman"/>
          <w:sz w:val="20"/>
          <w:szCs w:val="20"/>
        </w:rPr>
        <w:t>Based on 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="000E623C">
        <w:rPr>
          <w:rFonts w:ascii="Times New Roman" w:hAnsi="Times New Roman" w:cs="Times New Roman"/>
          <w:sz w:val="20"/>
          <w:szCs w:val="20"/>
        </w:rPr>
        <w:t>cumulative</w:t>
      </w:r>
      <w:r w:rsidR="00E15FB8">
        <w:rPr>
          <w:rFonts w:ascii="Times New Roman" w:hAnsi="Times New Roman" w:cs="Times New Roman"/>
          <w:sz w:val="20"/>
          <w:szCs w:val="20"/>
        </w:rPr>
        <w:t xml:space="preserve"> grade </w:t>
      </w:r>
      <w:r w:rsidR="00750368">
        <w:rPr>
          <w:rFonts w:ascii="Times New Roman" w:hAnsi="Times New Roman" w:cs="Times New Roman"/>
          <w:sz w:val="20"/>
          <w:szCs w:val="20"/>
        </w:rPr>
        <w:t xml:space="preserve">point </w:t>
      </w:r>
      <w:r w:rsidRPr="007E3432">
        <w:rPr>
          <w:rFonts w:ascii="Times New Roman" w:hAnsi="Times New Roman" w:cs="Times New Roman"/>
          <w:sz w:val="20"/>
          <w:szCs w:val="20"/>
        </w:rPr>
        <w:t>average (</w:t>
      </w:r>
      <w:r w:rsidR="000E623C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GPA</w:t>
      </w:r>
      <w:r w:rsidRPr="007E3432">
        <w:rPr>
          <w:rFonts w:ascii="Times New Roman" w:hAnsi="Times New Roman" w:cs="Times New Roman"/>
          <w:sz w:val="20"/>
          <w:szCs w:val="20"/>
        </w:rPr>
        <w:t xml:space="preserve">) </w:t>
      </w:r>
      <w:r w:rsidRPr="00D84660">
        <w:rPr>
          <w:rFonts w:ascii="Times New Roman" w:hAnsi="Times New Roman" w:cs="Times New Roman"/>
          <w:sz w:val="20"/>
          <w:szCs w:val="20"/>
        </w:rPr>
        <w:t>and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="0020276A">
        <w:rPr>
          <w:rFonts w:ascii="Times New Roman" w:hAnsi="Times New Roman" w:cs="Times New Roman"/>
          <w:sz w:val="20"/>
          <w:szCs w:val="20"/>
        </w:rPr>
        <w:t>duration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of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="0020276A">
        <w:rPr>
          <w:rFonts w:ascii="Times New Roman" w:hAnsi="Times New Roman" w:cs="Times New Roman"/>
          <w:sz w:val="20"/>
          <w:szCs w:val="20"/>
        </w:rPr>
        <w:t>previous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="0020276A">
        <w:rPr>
          <w:rFonts w:ascii="Times New Roman" w:hAnsi="Times New Roman" w:cs="Times New Roman"/>
          <w:sz w:val="20"/>
          <w:szCs w:val="20"/>
        </w:rPr>
        <w:t>studies</w:t>
      </w:r>
      <w:r w:rsidRPr="00D84660">
        <w:rPr>
          <w:rFonts w:ascii="Times New Roman" w:hAnsi="Times New Roman" w:cs="Times New Roman"/>
          <w:sz w:val="20"/>
          <w:szCs w:val="20"/>
        </w:rPr>
        <w:t>, 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candidate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can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earn a maximum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 xml:space="preserve">of 40 </w:t>
      </w:r>
      <w:r w:rsidR="00DB356F">
        <w:rPr>
          <w:rFonts w:ascii="Times New Roman" w:hAnsi="Times New Roman" w:cs="Times New Roman"/>
          <w:sz w:val="20"/>
          <w:szCs w:val="20"/>
        </w:rPr>
        <w:t>points</w:t>
      </w:r>
      <w:r w:rsidRPr="00D84660">
        <w:rPr>
          <w:rFonts w:ascii="Times New Roman" w:hAnsi="Times New Roman" w:cs="Times New Roman"/>
          <w:sz w:val="20"/>
          <w:szCs w:val="20"/>
        </w:rPr>
        <w:t>. 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number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of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points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based on the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set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>criteria is calculated</w:t>
      </w:r>
      <w:r w:rsidR="00E15FB8">
        <w:rPr>
          <w:rFonts w:ascii="Times New Roman" w:hAnsi="Times New Roman" w:cs="Times New Roman"/>
          <w:sz w:val="20"/>
          <w:szCs w:val="20"/>
        </w:rPr>
        <w:t xml:space="preserve"> </w:t>
      </w:r>
      <w:r w:rsidRPr="00D84660">
        <w:rPr>
          <w:rFonts w:ascii="Times New Roman" w:hAnsi="Times New Roman" w:cs="Times New Roman"/>
          <w:sz w:val="20"/>
          <w:szCs w:val="20"/>
        </w:rPr>
        <w:t xml:space="preserve">according to the </w:t>
      </w:r>
      <w:r w:rsidR="00E15FB8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D84660">
        <w:rPr>
          <w:rFonts w:ascii="Times New Roman" w:hAnsi="Times New Roman" w:cs="Times New Roman"/>
          <w:sz w:val="20"/>
          <w:szCs w:val="20"/>
        </w:rPr>
        <w:t>formula:</w:t>
      </w:r>
      <w:r w:rsidRPr="006543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28DCBCEA" w14:textId="77777777" w:rsidR="008E68C1" w:rsidRPr="00966001" w:rsidRDefault="00000000" w:rsidP="00D8466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 xml:space="preserve">min </m:t>
              </m:r>
            </m:fName>
            <m:e>
              <m:r>
                <w:rPr>
                  <w:rFonts w:ascii="Cambria Math" w:hAnsi="Cambria Math" w:cs="Cambria Math"/>
                  <w:sz w:val="20"/>
                  <w:szCs w:val="20"/>
                </w:rPr>
                <m:t>{</m:t>
              </m:r>
            </m:e>
          </m:func>
          <m:r>
            <w:rPr>
              <w:rFonts w:ascii="Cambria Math" w:hAnsi="Cambria Math" w:cs="Cambria Math"/>
              <w:sz w:val="20"/>
              <w:szCs w:val="20"/>
            </w:rPr>
            <m:t>40,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cumulative grade point average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number of months of studying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 x DS}</m:t>
          </m:r>
        </m:oMath>
      </m:oMathPara>
    </w:p>
    <w:p w14:paraId="3748156E" w14:textId="77777777" w:rsidR="001E1799" w:rsidRDefault="001E1799" w:rsidP="00D8466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36AEE2E" w14:textId="77777777" w:rsidR="007A551B" w:rsidRDefault="001E1799" w:rsidP="001E1799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E1799">
        <w:rPr>
          <w:rFonts w:ascii="Times New Roman" w:hAnsi="Times New Roman" w:cs="Times New Roman"/>
          <w:sz w:val="20"/>
          <w:szCs w:val="20"/>
        </w:rPr>
        <w:t xml:space="preserve">where </w:t>
      </w:r>
      <w:r w:rsidR="008522E2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 w:rsidR="00EE0086">
        <w:rPr>
          <w:rFonts w:ascii="Times New Roman" w:hAnsi="Times New Roman" w:cs="Times New Roman"/>
          <w:sz w:val="20"/>
          <w:szCs w:val="20"/>
        </w:rPr>
        <w:t xml:space="preserve"> i</w:t>
      </w:r>
      <w:r w:rsidRPr="001E1799">
        <w:rPr>
          <w:rFonts w:ascii="Times New Roman" w:hAnsi="Times New Roman" w:cs="Times New Roman"/>
          <w:sz w:val="20"/>
          <w:szCs w:val="20"/>
        </w:rPr>
        <w:t>s the duration of the study program, expressed in mont</w:t>
      </w:r>
      <w:r w:rsidR="00EE0086">
        <w:rPr>
          <w:rFonts w:ascii="Times New Roman" w:hAnsi="Times New Roman" w:cs="Times New Roman"/>
          <w:sz w:val="20"/>
          <w:szCs w:val="20"/>
        </w:rPr>
        <w:t>hs, multiplied by 4 (four). T</w:t>
      </w:r>
      <w:r w:rsidRPr="001E1799">
        <w:rPr>
          <w:rFonts w:ascii="Times New Roman" w:hAnsi="Times New Roman" w:cs="Times New Roman"/>
          <w:sz w:val="20"/>
          <w:szCs w:val="20"/>
        </w:rPr>
        <w:t>he number of months of stud</w:t>
      </w:r>
      <w:r w:rsidR="00EE0086">
        <w:rPr>
          <w:rFonts w:ascii="Times New Roman" w:hAnsi="Times New Roman" w:cs="Times New Roman"/>
          <w:sz w:val="20"/>
          <w:szCs w:val="20"/>
        </w:rPr>
        <w:t>ying includes</w:t>
      </w:r>
      <w:r w:rsidRPr="001E1799">
        <w:rPr>
          <w:rFonts w:ascii="Times New Roman" w:hAnsi="Times New Roman" w:cs="Times New Roman"/>
          <w:sz w:val="20"/>
          <w:szCs w:val="20"/>
        </w:rPr>
        <w:t xml:space="preserve"> each month started. The number of points based on these two criteria, obtained by the formula, </w:t>
      </w:r>
      <w:r w:rsidR="00EE0086">
        <w:rPr>
          <w:rFonts w:ascii="Times New Roman" w:hAnsi="Times New Roman" w:cs="Times New Roman"/>
          <w:sz w:val="20"/>
          <w:szCs w:val="20"/>
        </w:rPr>
        <w:t>is rounded to tw</w:t>
      </w:r>
      <w:r w:rsidR="00966001">
        <w:rPr>
          <w:rFonts w:ascii="Times New Roman" w:hAnsi="Times New Roman" w:cs="Times New Roman"/>
          <w:sz w:val="20"/>
          <w:szCs w:val="20"/>
        </w:rPr>
        <w:t>o decimal place</w:t>
      </w:r>
      <w:r w:rsidR="00EE0086">
        <w:rPr>
          <w:rFonts w:ascii="Times New Roman" w:hAnsi="Times New Roman" w:cs="Times New Roman"/>
          <w:sz w:val="20"/>
          <w:szCs w:val="20"/>
        </w:rPr>
        <w:t>s</w:t>
      </w:r>
      <w:r w:rsidRPr="001E1799">
        <w:rPr>
          <w:rFonts w:ascii="Times New Roman" w:hAnsi="Times New Roman" w:cs="Times New Roman"/>
          <w:sz w:val="20"/>
          <w:szCs w:val="20"/>
        </w:rPr>
        <w:t>.</w:t>
      </w:r>
    </w:p>
    <w:p w14:paraId="18405705" w14:textId="77777777" w:rsidR="0031123C" w:rsidRDefault="0031123C" w:rsidP="001E1799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77571B67" w14:textId="77777777" w:rsidR="00D84660" w:rsidRPr="00D84660" w:rsidRDefault="005E78F5" w:rsidP="001E1799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7A551B" w:rsidRPr="00D84660">
        <w:rPr>
          <w:rFonts w:ascii="Times New Roman" w:hAnsi="Times New Roman" w:cs="Times New Roman"/>
          <w:sz w:val="20"/>
          <w:szCs w:val="20"/>
        </w:rPr>
        <w:t>he</w:t>
      </w:r>
      <w:r w:rsidR="008E68C1">
        <w:rPr>
          <w:rFonts w:ascii="Times New Roman" w:hAnsi="Times New Roman" w:cs="Times New Roman"/>
          <w:sz w:val="20"/>
          <w:szCs w:val="20"/>
        </w:rPr>
        <w:t xml:space="preserve"> </w:t>
      </w:r>
      <w:r w:rsidR="000E623C">
        <w:rPr>
          <w:rFonts w:ascii="Times New Roman" w:hAnsi="Times New Roman" w:cs="Times New Roman"/>
          <w:sz w:val="20"/>
          <w:szCs w:val="20"/>
        </w:rPr>
        <w:t>cumulative grade</w:t>
      </w:r>
      <w:r w:rsidR="008E68C1">
        <w:rPr>
          <w:rFonts w:ascii="Times New Roman" w:hAnsi="Times New Roman" w:cs="Times New Roman"/>
          <w:sz w:val="20"/>
          <w:szCs w:val="20"/>
        </w:rPr>
        <w:t xml:space="preserve"> </w:t>
      </w:r>
      <w:r w:rsidR="0031123C">
        <w:rPr>
          <w:rFonts w:ascii="Times New Roman" w:hAnsi="Times New Roman" w:cs="Times New Roman"/>
          <w:sz w:val="20"/>
          <w:szCs w:val="20"/>
        </w:rPr>
        <w:t xml:space="preserve">point </w:t>
      </w:r>
      <w:r w:rsidR="007A551B" w:rsidRPr="007E3432">
        <w:rPr>
          <w:rFonts w:ascii="Times New Roman" w:hAnsi="Times New Roman" w:cs="Times New Roman"/>
          <w:sz w:val="20"/>
          <w:szCs w:val="20"/>
        </w:rPr>
        <w:t>average</w:t>
      </w:r>
      <w:r w:rsidR="008E68C1">
        <w:rPr>
          <w:rFonts w:ascii="Times New Roman" w:hAnsi="Times New Roman" w:cs="Times New Roman"/>
          <w:sz w:val="20"/>
          <w:szCs w:val="20"/>
        </w:rPr>
        <w:t xml:space="preserve"> is the </w:t>
      </w:r>
      <w:r w:rsidR="007A551B" w:rsidRPr="007A551B">
        <w:rPr>
          <w:rFonts w:ascii="Times New Roman" w:hAnsi="Times New Roman" w:cs="Times New Roman"/>
          <w:sz w:val="20"/>
          <w:szCs w:val="20"/>
        </w:rPr>
        <w:t>average</w:t>
      </w:r>
      <w:r w:rsidR="008E68C1">
        <w:rPr>
          <w:rFonts w:ascii="Times New Roman" w:hAnsi="Times New Roman" w:cs="Times New Roman"/>
          <w:sz w:val="20"/>
          <w:szCs w:val="20"/>
        </w:rPr>
        <w:t xml:space="preserve"> </w:t>
      </w:r>
      <w:r w:rsidR="0031123C">
        <w:rPr>
          <w:rFonts w:ascii="Times New Roman" w:hAnsi="Times New Roman" w:cs="Times New Roman"/>
          <w:sz w:val="20"/>
          <w:szCs w:val="20"/>
        </w:rPr>
        <w:t>grade</w:t>
      </w:r>
      <w:r w:rsidR="0031123C" w:rsidRPr="007A551B">
        <w:rPr>
          <w:rFonts w:ascii="Times New Roman" w:hAnsi="Times New Roman" w:cs="Times New Roman"/>
          <w:sz w:val="20"/>
          <w:szCs w:val="20"/>
        </w:rPr>
        <w:t xml:space="preserve"> </w:t>
      </w:r>
      <w:r w:rsidR="007A551B" w:rsidRPr="007A551B">
        <w:rPr>
          <w:rFonts w:ascii="Times New Roman" w:hAnsi="Times New Roman" w:cs="Times New Roman"/>
          <w:sz w:val="20"/>
          <w:szCs w:val="20"/>
        </w:rPr>
        <w:t>on previously completed undergraduate</w:t>
      </w:r>
      <w:r>
        <w:rPr>
          <w:rFonts w:ascii="Times New Roman" w:hAnsi="Times New Roman" w:cs="Times New Roman"/>
          <w:sz w:val="20"/>
          <w:szCs w:val="20"/>
        </w:rPr>
        <w:t xml:space="preserve"> academic</w:t>
      </w:r>
      <w:r w:rsidR="007A551B" w:rsidRPr="007A551B">
        <w:rPr>
          <w:rFonts w:ascii="Times New Roman" w:hAnsi="Times New Roman" w:cs="Times New Roman"/>
          <w:sz w:val="20"/>
          <w:szCs w:val="20"/>
        </w:rPr>
        <w:t>, undergraduate</w:t>
      </w:r>
      <w:r>
        <w:rPr>
          <w:rFonts w:ascii="Times New Roman" w:hAnsi="Times New Roman" w:cs="Times New Roman"/>
          <w:sz w:val="20"/>
          <w:szCs w:val="20"/>
        </w:rPr>
        <w:t>,</w:t>
      </w:r>
      <w:r w:rsidR="007A551B" w:rsidRPr="007A551B">
        <w:rPr>
          <w:rFonts w:ascii="Times New Roman" w:hAnsi="Times New Roman" w:cs="Times New Roman"/>
          <w:sz w:val="20"/>
          <w:szCs w:val="20"/>
        </w:rPr>
        <w:t xml:space="preserve"> or integrated studies. For a person who has completed master academic studies, </w:t>
      </w:r>
      <w:r w:rsidR="000E623C">
        <w:rPr>
          <w:rFonts w:ascii="Times New Roman" w:hAnsi="Times New Roman" w:cs="Times New Roman"/>
          <w:sz w:val="20"/>
          <w:szCs w:val="20"/>
        </w:rPr>
        <w:t>t</w:t>
      </w:r>
      <w:r w:rsidRPr="00D84660">
        <w:rPr>
          <w:rFonts w:ascii="Times New Roman" w:hAnsi="Times New Roman" w:cs="Times New Roman"/>
          <w:sz w:val="20"/>
          <w:szCs w:val="20"/>
        </w:rPr>
        <w:t>he</w:t>
      </w:r>
      <w:r w:rsidR="00750368">
        <w:rPr>
          <w:rFonts w:ascii="Times New Roman" w:hAnsi="Times New Roman" w:cs="Times New Roman"/>
          <w:sz w:val="20"/>
          <w:szCs w:val="20"/>
        </w:rPr>
        <w:t xml:space="preserve"> </w:t>
      </w:r>
      <w:r w:rsidR="000E623C">
        <w:rPr>
          <w:rFonts w:ascii="Times New Roman" w:hAnsi="Times New Roman" w:cs="Times New Roman"/>
          <w:sz w:val="20"/>
          <w:szCs w:val="20"/>
        </w:rPr>
        <w:t>cumulative</w:t>
      </w:r>
      <w:r w:rsidR="00750368">
        <w:rPr>
          <w:rFonts w:ascii="Times New Roman" w:hAnsi="Times New Roman" w:cs="Times New Roman"/>
          <w:sz w:val="20"/>
          <w:szCs w:val="20"/>
        </w:rPr>
        <w:t xml:space="preserve"> grade </w:t>
      </w:r>
      <w:r w:rsidR="0031123C">
        <w:rPr>
          <w:rFonts w:ascii="Times New Roman" w:hAnsi="Times New Roman" w:cs="Times New Roman"/>
          <w:sz w:val="20"/>
          <w:szCs w:val="20"/>
        </w:rPr>
        <w:t xml:space="preserve">point </w:t>
      </w:r>
      <w:r w:rsidRPr="007E3432">
        <w:rPr>
          <w:rFonts w:ascii="Times New Roman" w:hAnsi="Times New Roman" w:cs="Times New Roman"/>
          <w:sz w:val="20"/>
          <w:szCs w:val="20"/>
        </w:rPr>
        <w:t>average</w:t>
      </w:r>
      <w:r w:rsidR="00750368">
        <w:rPr>
          <w:rFonts w:ascii="Times New Roman" w:hAnsi="Times New Roman" w:cs="Times New Roman"/>
          <w:sz w:val="20"/>
          <w:szCs w:val="20"/>
        </w:rPr>
        <w:t xml:space="preserve"> </w:t>
      </w:r>
      <w:r w:rsidRPr="007E3432">
        <w:rPr>
          <w:rFonts w:ascii="Times New Roman" w:hAnsi="Times New Roman" w:cs="Times New Roman"/>
          <w:sz w:val="20"/>
          <w:szCs w:val="20"/>
        </w:rPr>
        <w:t>(</w:t>
      </w:r>
      <w:r w:rsidR="000E623C">
        <w:rPr>
          <w:rFonts w:ascii="Times New Roman" w:hAnsi="Times New Roman" w:cs="Times New Roman"/>
          <w:sz w:val="20"/>
          <w:szCs w:val="20"/>
        </w:rPr>
        <w:t>C</w:t>
      </w:r>
      <w:r w:rsidR="00750368">
        <w:rPr>
          <w:rFonts w:ascii="Times New Roman" w:hAnsi="Times New Roman" w:cs="Times New Roman"/>
          <w:sz w:val="20"/>
          <w:szCs w:val="20"/>
        </w:rPr>
        <w:t>GP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E3432">
        <w:rPr>
          <w:rFonts w:ascii="Times New Roman" w:hAnsi="Times New Roman" w:cs="Times New Roman"/>
          <w:sz w:val="20"/>
          <w:szCs w:val="20"/>
        </w:rPr>
        <w:t xml:space="preserve">) </w:t>
      </w:r>
      <w:r w:rsidR="007A551B" w:rsidRPr="007A551B">
        <w:rPr>
          <w:rFonts w:ascii="Times New Roman" w:hAnsi="Times New Roman" w:cs="Times New Roman"/>
          <w:sz w:val="20"/>
          <w:szCs w:val="20"/>
        </w:rPr>
        <w:t>is calculate</w:t>
      </w:r>
      <w:r w:rsidR="00750368">
        <w:rPr>
          <w:rFonts w:ascii="Times New Roman" w:hAnsi="Times New Roman" w:cs="Times New Roman"/>
          <w:sz w:val="20"/>
          <w:szCs w:val="20"/>
        </w:rPr>
        <w:t>d on the basis of average grade points</w:t>
      </w:r>
      <w:r w:rsidR="007A551B" w:rsidRPr="007A551B">
        <w:rPr>
          <w:rFonts w:ascii="Times New Roman" w:hAnsi="Times New Roman" w:cs="Times New Roman"/>
          <w:sz w:val="20"/>
          <w:szCs w:val="20"/>
        </w:rPr>
        <w:t xml:space="preserve"> of stud</w:t>
      </w:r>
      <w:r>
        <w:rPr>
          <w:rFonts w:ascii="Times New Roman" w:hAnsi="Times New Roman" w:cs="Times New Roman"/>
          <w:sz w:val="20"/>
          <w:szCs w:val="20"/>
        </w:rPr>
        <w:t>ies</w:t>
      </w:r>
      <w:r w:rsidR="007A551B" w:rsidRPr="007A551B">
        <w:rPr>
          <w:rFonts w:ascii="Times New Roman" w:hAnsi="Times New Roman" w:cs="Times New Roman"/>
          <w:sz w:val="20"/>
          <w:szCs w:val="20"/>
        </w:rPr>
        <w:t xml:space="preserve"> at undergraduate academic studies (</w:t>
      </w:r>
      <w:r w:rsidR="004D5661">
        <w:rPr>
          <w:rFonts w:ascii="Times New Roman" w:hAnsi="Times New Roman" w:cs="Times New Roman"/>
          <w:sz w:val="20"/>
          <w:szCs w:val="20"/>
        </w:rPr>
        <w:t>GUAS</w:t>
      </w:r>
      <w:r w:rsidR="007A551B" w:rsidRPr="007A551B">
        <w:rPr>
          <w:rFonts w:ascii="Times New Roman" w:hAnsi="Times New Roman" w:cs="Times New Roman"/>
          <w:sz w:val="20"/>
          <w:szCs w:val="20"/>
        </w:rPr>
        <w:t>) and master academic studies (</w:t>
      </w:r>
      <w:r w:rsidR="004D5661">
        <w:rPr>
          <w:rFonts w:ascii="Times New Roman" w:hAnsi="Times New Roman" w:cs="Times New Roman"/>
          <w:sz w:val="20"/>
          <w:szCs w:val="20"/>
        </w:rPr>
        <w:t>G</w:t>
      </w:r>
      <w:r w:rsidR="007A551B" w:rsidRPr="007A551B">
        <w:rPr>
          <w:rFonts w:ascii="Times New Roman" w:hAnsi="Times New Roman" w:cs="Times New Roman"/>
          <w:sz w:val="20"/>
          <w:szCs w:val="20"/>
        </w:rPr>
        <w:t>M</w:t>
      </w:r>
      <w:r w:rsidR="004D5661">
        <w:rPr>
          <w:rFonts w:ascii="Times New Roman" w:hAnsi="Times New Roman" w:cs="Times New Roman"/>
          <w:sz w:val="20"/>
          <w:szCs w:val="20"/>
        </w:rPr>
        <w:t>A</w:t>
      </w:r>
      <w:r w:rsidR="007A551B" w:rsidRPr="007A551B">
        <w:rPr>
          <w:rFonts w:ascii="Times New Roman" w:hAnsi="Times New Roman" w:cs="Times New Roman"/>
          <w:sz w:val="20"/>
          <w:szCs w:val="20"/>
        </w:rPr>
        <w:t xml:space="preserve">S), </w:t>
      </w:r>
      <w:r w:rsidR="007A551B" w:rsidRPr="00F41408">
        <w:rPr>
          <w:rFonts w:ascii="Times New Roman" w:hAnsi="Times New Roman" w:cs="Times New Roman"/>
          <w:sz w:val="20"/>
          <w:szCs w:val="20"/>
        </w:rPr>
        <w:t>weighted</w:t>
      </w:r>
      <w:r w:rsidR="007A551B" w:rsidRPr="007A551B">
        <w:rPr>
          <w:rFonts w:ascii="Times New Roman" w:hAnsi="Times New Roman" w:cs="Times New Roman"/>
          <w:sz w:val="20"/>
          <w:szCs w:val="20"/>
        </w:rPr>
        <w:t xml:space="preserve"> by the length of the study program at the undergraduate academic and master academic studies expressed in ECTS credits (</w:t>
      </w:r>
      <w:r w:rsidR="00A711E2">
        <w:rPr>
          <w:rFonts w:ascii="Times New Roman" w:hAnsi="Times New Roman" w:cs="Times New Roman"/>
          <w:sz w:val="20"/>
          <w:szCs w:val="20"/>
        </w:rPr>
        <w:t>UAScre</w:t>
      </w:r>
      <w:r w:rsidR="007A551B" w:rsidRPr="007A551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7A551B" w:rsidRPr="007A551B">
        <w:rPr>
          <w:rFonts w:ascii="Times New Roman" w:hAnsi="Times New Roman" w:cs="Times New Roman"/>
          <w:sz w:val="20"/>
          <w:szCs w:val="20"/>
        </w:rPr>
        <w:t>M</w:t>
      </w:r>
      <w:r w:rsidR="00A711E2">
        <w:rPr>
          <w:rFonts w:ascii="Times New Roman" w:hAnsi="Times New Roman" w:cs="Times New Roman"/>
          <w:sz w:val="20"/>
          <w:szCs w:val="20"/>
        </w:rPr>
        <w:t>A</w:t>
      </w:r>
      <w:r w:rsidR="007A551B" w:rsidRPr="007A551B">
        <w:rPr>
          <w:rFonts w:ascii="Times New Roman" w:hAnsi="Times New Roman" w:cs="Times New Roman"/>
          <w:sz w:val="20"/>
          <w:szCs w:val="20"/>
        </w:rPr>
        <w:t>S</w:t>
      </w:r>
      <w:r w:rsidR="00A711E2">
        <w:rPr>
          <w:rFonts w:ascii="Times New Roman" w:hAnsi="Times New Roman" w:cs="Times New Roman"/>
          <w:sz w:val="20"/>
          <w:szCs w:val="20"/>
        </w:rPr>
        <w:t>cre</w:t>
      </w:r>
      <w:proofErr w:type="spellEnd"/>
      <w:r w:rsidR="007A551B" w:rsidRPr="007A551B">
        <w:rPr>
          <w:rFonts w:ascii="Times New Roman" w:hAnsi="Times New Roman" w:cs="Times New Roman"/>
          <w:sz w:val="20"/>
          <w:szCs w:val="20"/>
        </w:rPr>
        <w:t>):</w:t>
      </w:r>
    </w:p>
    <w:p w14:paraId="63C32E49" w14:textId="77777777" w:rsidR="000E623C" w:rsidRPr="000E623C" w:rsidRDefault="00D84660" w:rsidP="000E623C">
      <w:pPr>
        <w:pStyle w:val="Teloteksta"/>
        <w:spacing w:line="196" w:lineRule="exact"/>
        <w:ind w:left="2361"/>
        <w:rPr>
          <w:rFonts w:ascii="Cambria Math" w:hAnsi="Cambria Math"/>
        </w:rPr>
      </w:pPr>
      <w:r>
        <w:br w:type="column"/>
      </w:r>
      <w:r w:rsidR="000452C3">
        <w:lastRenderedPageBreak/>
        <w:t>C</w:t>
      </w:r>
      <w:r w:rsidR="000E623C">
        <w:t>umulative grade</w:t>
      </w:r>
      <w:r w:rsidR="00750D25" w:rsidRPr="00750D25">
        <w:rPr>
          <w:lang w:val="fr-FR"/>
        </w:rPr>
        <w:t xml:space="preserve"> </w:t>
      </w:r>
      <w:r w:rsidR="000E623C" w:rsidRPr="007E3432">
        <w:t>point</w:t>
      </w:r>
      <w:r w:rsidR="00750D25" w:rsidRPr="00750D25">
        <w:rPr>
          <w:lang w:val="fr-FR"/>
        </w:rPr>
        <w:t xml:space="preserve"> </w:t>
      </w:r>
      <w:r w:rsidR="000E623C" w:rsidRPr="007E3432">
        <w:t>average</w:t>
      </w:r>
      <w:r w:rsidR="000E623C">
        <w:t>(CGPA)=</w:t>
      </w:r>
      <w:r w:rsidR="000E623C">
        <w:rPr>
          <w:rFonts w:ascii="Cambria Math" w:hAnsi="Cambria Math"/>
          <w:u w:val="single"/>
          <w:vertAlign w:val="superscript"/>
        </w:rPr>
        <w:t>GUAS</w:t>
      </w:r>
      <w:r w:rsidR="000E623C" w:rsidRPr="000E623C">
        <w:rPr>
          <w:rFonts w:ascii="Cambria Math" w:hAnsi="Cambria Math"/>
          <w:u w:val="single"/>
          <w:vertAlign w:val="superscript"/>
        </w:rPr>
        <w:t>×</w:t>
      </w:r>
      <w:r w:rsidR="000E623C">
        <w:rPr>
          <w:rFonts w:ascii="Cambria Math" w:hAnsi="Cambria Math"/>
          <w:u w:val="single"/>
          <w:vertAlign w:val="superscript"/>
        </w:rPr>
        <w:t>UScre</w:t>
      </w:r>
      <w:r w:rsidR="000E623C" w:rsidRPr="000E623C">
        <w:rPr>
          <w:rFonts w:ascii="Cambria Math" w:hAnsi="Cambria Math"/>
          <w:u w:val="single"/>
          <w:vertAlign w:val="superscript"/>
        </w:rPr>
        <w:t>+</w:t>
      </w:r>
      <w:r w:rsidR="000E623C">
        <w:rPr>
          <w:rFonts w:ascii="Cambria Math" w:hAnsi="Cambria Math"/>
          <w:u w:val="single"/>
          <w:vertAlign w:val="superscript"/>
        </w:rPr>
        <w:t>G</w:t>
      </w:r>
      <w:r w:rsidR="000E623C" w:rsidRPr="000E623C">
        <w:rPr>
          <w:rFonts w:ascii="Cambria Math" w:hAnsi="Cambria Math"/>
          <w:u w:val="single"/>
          <w:vertAlign w:val="superscript"/>
        </w:rPr>
        <w:t>М</w:t>
      </w:r>
      <w:r w:rsidR="000E623C">
        <w:rPr>
          <w:rFonts w:ascii="Cambria Math" w:hAnsi="Cambria Math"/>
          <w:u w:val="single"/>
          <w:vertAlign w:val="superscript"/>
        </w:rPr>
        <w:t>A</w:t>
      </w:r>
      <w:r w:rsidR="00E42975">
        <w:rPr>
          <w:rFonts w:ascii="Cambria Math" w:hAnsi="Cambria Math"/>
          <w:u w:val="single"/>
          <w:vertAlign w:val="superscript"/>
          <w:lang w:val="sr-Latn-RS"/>
        </w:rPr>
        <w:t>S</w:t>
      </w:r>
      <w:r w:rsidR="000E623C" w:rsidRPr="000E623C">
        <w:rPr>
          <w:rFonts w:ascii="Cambria Math" w:hAnsi="Cambria Math"/>
          <w:u w:val="single"/>
          <w:vertAlign w:val="superscript"/>
        </w:rPr>
        <w:t>×</w:t>
      </w:r>
      <w:r w:rsidR="000E623C">
        <w:rPr>
          <w:rFonts w:ascii="Cambria Math" w:hAnsi="Cambria Math"/>
          <w:u w:val="single"/>
          <w:vertAlign w:val="superscript"/>
        </w:rPr>
        <w:t>MAScre</w:t>
      </w:r>
    </w:p>
    <w:p w14:paraId="51D387B3" w14:textId="77777777" w:rsidR="000E623C" w:rsidRDefault="0031123C" w:rsidP="000E623C">
      <w:pPr>
        <w:spacing w:line="126" w:lineRule="exact"/>
        <w:ind w:left="3091" w:right="1577"/>
        <w:jc w:val="center"/>
        <w:rPr>
          <w:rFonts w:ascii="Cambria Math" w:hAnsi="Cambria Math"/>
          <w:sz w:val="14"/>
        </w:rPr>
      </w:pPr>
      <w:r>
        <w:rPr>
          <w:rFonts w:ascii="Cambria Math" w:hAnsi="Cambria Math"/>
          <w:sz w:val="14"/>
        </w:rPr>
        <w:t xml:space="preserve">                                                                               </w:t>
      </w:r>
      <w:proofErr w:type="spellStart"/>
      <w:r w:rsidR="000E623C">
        <w:rPr>
          <w:rFonts w:ascii="Cambria Math" w:hAnsi="Cambria Math"/>
          <w:sz w:val="14"/>
        </w:rPr>
        <w:t>UScre+МAScre</w:t>
      </w:r>
      <w:proofErr w:type="spellEnd"/>
    </w:p>
    <w:p w14:paraId="3B09CE6C" w14:textId="77777777" w:rsidR="00D84660" w:rsidRDefault="00D84660" w:rsidP="00C87950">
      <w:pPr>
        <w:pStyle w:val="Teloteksta"/>
        <w:spacing w:before="66" w:line="295" w:lineRule="auto"/>
        <w:ind w:right="-5"/>
        <w:rPr>
          <w:rFonts w:ascii="Cambria Math" w:hAnsi="Cambria Math"/>
        </w:rPr>
      </w:pPr>
    </w:p>
    <w:p w14:paraId="0240CA66" w14:textId="77777777" w:rsidR="00C87950" w:rsidRDefault="00C87950" w:rsidP="00C87950">
      <w:pPr>
        <w:pStyle w:val="Teloteksta"/>
        <w:spacing w:before="66" w:line="295" w:lineRule="auto"/>
        <w:ind w:left="708" w:right="-5"/>
        <w:jc w:val="both"/>
      </w:pPr>
      <w:r w:rsidRPr="00C87950">
        <w:t xml:space="preserve">For a person who has acquired higher education according to the regulations that were valid until the date of entry into force of the Law on Higher Education ("Official Gazette of </w:t>
      </w:r>
      <w:r>
        <w:t>RS</w:t>
      </w:r>
      <w:r w:rsidRPr="00C87950">
        <w:t xml:space="preserve">", no. 76/05, 100/07 – authentic </w:t>
      </w:r>
      <w:r>
        <w:t>i</w:t>
      </w:r>
      <w:r w:rsidRPr="00C87950">
        <w:t xml:space="preserve">nterpretation, 97/08, 44/10, 93/12, 89/13, 99/14, 45/15 – authentic interpretation, 68/15 and 87/16), the </w:t>
      </w:r>
      <w:r>
        <w:t>grade point</w:t>
      </w:r>
      <w:r w:rsidR="00750D25">
        <w:rPr>
          <w:lang w:val="en-US"/>
        </w:rPr>
        <w:t xml:space="preserve"> </w:t>
      </w:r>
      <w:r w:rsidRPr="00C87950">
        <w:t xml:space="preserve">average </w:t>
      </w:r>
      <w:r w:rsidR="00750D25">
        <w:rPr>
          <w:lang w:val="en-US"/>
        </w:rPr>
        <w:t xml:space="preserve">of </w:t>
      </w:r>
      <w:r w:rsidRPr="007A551B">
        <w:t>undergraduate</w:t>
      </w:r>
      <w:r w:rsidRPr="00C87950">
        <w:t xml:space="preserve"> studies that includes the </w:t>
      </w:r>
      <w:r w:rsidR="00061146">
        <w:t>undergraduate</w:t>
      </w:r>
      <w:r w:rsidR="00750D25">
        <w:rPr>
          <w:lang w:val="en-US"/>
        </w:rPr>
        <w:t xml:space="preserve"> </w:t>
      </w:r>
      <w:r w:rsidRPr="00C87950">
        <w:t>thesis, if it exists, is evaluated.</w:t>
      </w:r>
    </w:p>
    <w:p w14:paraId="0AA15146" w14:textId="77777777" w:rsidR="00583CE0" w:rsidRPr="00C87950" w:rsidRDefault="00583CE0" w:rsidP="00C87950">
      <w:pPr>
        <w:pStyle w:val="Teloteksta"/>
        <w:spacing w:before="66" w:line="295" w:lineRule="auto"/>
        <w:ind w:left="708" w:right="-5"/>
        <w:jc w:val="both"/>
      </w:pPr>
      <w:r w:rsidRPr="00583CE0">
        <w:t>On the basis of the entrance exam, the candidat</w:t>
      </w:r>
      <w:r w:rsidR="00750D25">
        <w:t xml:space="preserve">e can earn </w:t>
      </w:r>
      <w:r w:rsidR="00750D25">
        <w:rPr>
          <w:lang w:val="en-US"/>
        </w:rPr>
        <w:t>between</w:t>
      </w:r>
      <w:r w:rsidR="00750D25">
        <w:t xml:space="preserve"> 0 </w:t>
      </w:r>
      <w:r w:rsidR="00750D25">
        <w:rPr>
          <w:lang w:val="en-US"/>
        </w:rPr>
        <w:t>and</w:t>
      </w:r>
      <w:r w:rsidRPr="00583CE0">
        <w:t xml:space="preserve"> 60 points.</w:t>
      </w:r>
    </w:p>
    <w:p w14:paraId="69B78FF8" w14:textId="77777777" w:rsidR="00D84660" w:rsidRDefault="00D84660" w:rsidP="00061146">
      <w:pPr>
        <w:pStyle w:val="Teloteksta"/>
        <w:spacing w:before="8"/>
        <w:jc w:val="both"/>
        <w:rPr>
          <w:rFonts w:ascii="Cambria Math" w:hAnsi="Cambria Math"/>
        </w:rPr>
      </w:pPr>
    </w:p>
    <w:p w14:paraId="421B0E00" w14:textId="77777777" w:rsidR="00061146" w:rsidRPr="00061146" w:rsidRDefault="00B3524D" w:rsidP="00061146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</w:pPr>
      <w:r w:rsidRPr="00061146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Candidates</w:t>
      </w:r>
      <w:r w:rsidR="00061146" w:rsidRPr="00061146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who have completed their undergraduate academic studies at the Faculty of Organizational Sciences - University of Belgrade</w:t>
      </w:r>
      <w:r w:rsidR="00BF793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with no</w:t>
      </w:r>
      <w:r w:rsidR="006B004E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disciplinary </w:t>
      </w:r>
      <w:r w:rsidR="006B00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</w:t>
      </w:r>
      <w:r w:rsidR="00061146" w:rsidRPr="00061146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easure</w:t>
      </w:r>
      <w:r w:rsidR="00BF793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6B004E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during their studies</w:t>
      </w:r>
      <w:r w:rsidR="00061146" w:rsidRPr="00061146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may be exempted from taking the entrance exam for admission to master academic studies.</w:t>
      </w:r>
    </w:p>
    <w:p w14:paraId="22F4FCA7" w14:textId="77777777" w:rsidR="00061146" w:rsidRDefault="00061146" w:rsidP="00061146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</w:pPr>
    </w:p>
    <w:p w14:paraId="2B8D66AA" w14:textId="77777777" w:rsidR="00061146" w:rsidRDefault="00061146" w:rsidP="00061146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</w:pPr>
      <w:r w:rsidRPr="00061146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Candidates who have completed their undergraduate academic studies at the Faculty of Organizational Sciences - University of Belgrade, when applying, declare whether they want to take the entrance exam or not.</w:t>
      </w:r>
    </w:p>
    <w:p w14:paraId="6AA852FC" w14:textId="77777777" w:rsidR="00061146" w:rsidRDefault="00061146" w:rsidP="00061146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</w:pPr>
    </w:p>
    <w:p w14:paraId="56847579" w14:textId="77777777" w:rsidR="00061146" w:rsidRDefault="00061146" w:rsidP="00061146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</w:pPr>
      <w:r w:rsidRPr="00061146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When forming the final ranking list, the candidate, who has completed undergraduate academic studies, i.e. undergraduate studies, at the Faculty of Organizational Sciences - University of Belgrade, who chooses the option to be exempt from taking the entrance exam for admission to master academic studies, the number of points </w:t>
      </w:r>
      <w:r w:rsidR="00CF23C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taken instead</w:t>
      </w:r>
      <w:r w:rsidRPr="00061146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of the entrance exam is calculated according to the </w:t>
      </w:r>
      <w:r w:rsidR="006B00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following </w:t>
      </w:r>
      <w:r w:rsidRPr="00061146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formula:</w:t>
      </w:r>
    </w:p>
    <w:p w14:paraId="329B7A53" w14:textId="77777777" w:rsidR="00061146" w:rsidRDefault="00061146" w:rsidP="00061146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</w:pPr>
    </w:p>
    <w:p w14:paraId="11B0940D" w14:textId="77777777" w:rsidR="00061146" w:rsidRDefault="00061146" w:rsidP="00B3524D">
      <w:pPr>
        <w:pStyle w:val="Teloteksta"/>
        <w:ind w:right="3586"/>
        <w:jc w:val="right"/>
      </w:pPr>
      <w:r>
        <w:t>30 +(</w:t>
      </w:r>
      <w:r w:rsidR="00114CEC">
        <w:t>C</w:t>
      </w:r>
      <w:r>
        <w:t>GPA–6)x7,5</w:t>
      </w:r>
    </w:p>
    <w:p w14:paraId="3E2C7EA7" w14:textId="77777777" w:rsidR="006051BF" w:rsidRDefault="006051BF" w:rsidP="00E41E4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C03B4E5" w14:textId="77777777" w:rsidR="00E41E40" w:rsidRDefault="008378DB" w:rsidP="00E41E40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candidate</w:t>
      </w:r>
      <w:r w:rsidR="00E41E40" w:rsidRPr="00E41E40">
        <w:rPr>
          <w:rFonts w:ascii="Times New Roman" w:hAnsi="Times New Roman" w:cs="Times New Roman"/>
          <w:sz w:val="20"/>
          <w:szCs w:val="20"/>
        </w:rPr>
        <w:t xml:space="preserve"> who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37E1">
        <w:rPr>
          <w:rFonts w:ascii="Times New Roman" w:hAnsi="Times New Roman" w:cs="Times New Roman"/>
          <w:sz w:val="20"/>
          <w:szCs w:val="20"/>
        </w:rPr>
        <w:t xml:space="preserve">has </w:t>
      </w:r>
      <w:r w:rsidR="00E41E40" w:rsidRPr="00E41E40">
        <w:rPr>
          <w:rFonts w:ascii="Times New Roman" w:hAnsi="Times New Roman" w:cs="Times New Roman"/>
          <w:sz w:val="20"/>
          <w:szCs w:val="20"/>
        </w:rPr>
        <w:t>completed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061146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undergraduate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academic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studies, i.e. undergraduate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studies, at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Faculty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Organizational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 xml:space="preserve">Sciences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41E40" w:rsidRPr="00E41E40">
        <w:rPr>
          <w:rFonts w:ascii="Times New Roman" w:hAnsi="Times New Roman" w:cs="Times New Roman"/>
          <w:sz w:val="20"/>
          <w:szCs w:val="20"/>
        </w:rPr>
        <w:t xml:space="preserve"> University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Belgrade, who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chooses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option to take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E41E40" w:rsidRPr="00E41E40"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entrance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exam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enrol</w:t>
      </w:r>
      <w:r w:rsidR="00E41E40">
        <w:rPr>
          <w:rFonts w:ascii="Times New Roman" w:hAnsi="Times New Roman" w:cs="Times New Roman"/>
          <w:sz w:val="20"/>
          <w:szCs w:val="20"/>
        </w:rPr>
        <w:t>l</w:t>
      </w:r>
      <w:r w:rsidR="00E41E40" w:rsidRPr="00E41E40">
        <w:rPr>
          <w:rFonts w:ascii="Times New Roman" w:hAnsi="Times New Roman" w:cs="Times New Roman"/>
          <w:sz w:val="20"/>
          <w:szCs w:val="20"/>
        </w:rPr>
        <w:t>ment in master academic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studies, when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forming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 xml:space="preserve">ranking list </w:t>
      </w:r>
      <w:r w:rsidR="00CA30B1">
        <w:rPr>
          <w:rFonts w:ascii="Times New Roman" w:hAnsi="Times New Roman" w:cs="Times New Roman"/>
          <w:sz w:val="20"/>
          <w:szCs w:val="20"/>
        </w:rPr>
        <w:t xml:space="preserve">as an alternative </w:t>
      </w:r>
      <w:r w:rsidR="00E41E40" w:rsidRPr="00E41E40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entrance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 xml:space="preserve">exam, </w:t>
      </w:r>
      <w:r w:rsidR="000D57C1">
        <w:rPr>
          <w:rFonts w:ascii="Times New Roman" w:hAnsi="Times New Roman" w:cs="Times New Roman"/>
          <w:sz w:val="20"/>
          <w:szCs w:val="20"/>
        </w:rPr>
        <w:t>the number taken into account is the</w:t>
      </w:r>
      <w:r w:rsidR="00E41E40" w:rsidRPr="00E41E40">
        <w:rPr>
          <w:rFonts w:ascii="Times New Roman" w:hAnsi="Times New Roman" w:cs="Times New Roman"/>
          <w:sz w:val="20"/>
          <w:szCs w:val="20"/>
        </w:rPr>
        <w:t xml:space="preserve"> higher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number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points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achieved</w:t>
      </w:r>
      <w:r>
        <w:rPr>
          <w:rFonts w:ascii="Times New Roman" w:hAnsi="Times New Roman" w:cs="Times New Roman"/>
          <w:sz w:val="20"/>
          <w:szCs w:val="20"/>
        </w:rPr>
        <w:t xml:space="preserve"> either </w:t>
      </w:r>
      <w:r w:rsidR="00E41E40" w:rsidRPr="00E41E40"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entrance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exam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00B1"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the</w:t>
      </w:r>
      <w:bookmarkStart w:id="0" w:name="_Hlk143215386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number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points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the student would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have</w:t>
      </w:r>
      <w:bookmarkStart w:id="1" w:name="_Hlk14321541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achieved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if he had not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taken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entrance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exam</w:t>
      </w:r>
      <w:r w:rsidR="00E200B1">
        <w:rPr>
          <w:rFonts w:ascii="Times New Roman" w:hAnsi="Times New Roman" w:cs="Times New Roman"/>
          <w:sz w:val="20"/>
          <w:szCs w:val="20"/>
        </w:rPr>
        <w:t>, that i</w:t>
      </w:r>
      <w:r w:rsidR="00114CEC">
        <w:rPr>
          <w:rFonts w:ascii="Times New Roman" w:hAnsi="Times New Roman" w:cs="Times New Roman"/>
          <w:sz w:val="20"/>
          <w:szCs w:val="20"/>
        </w:rPr>
        <w:t>s</w:t>
      </w:r>
      <w:r w:rsidR="00E200B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00B1">
        <w:rPr>
          <w:rFonts w:ascii="Times New Roman" w:hAnsi="Times New Roman" w:cs="Times New Roman"/>
          <w:sz w:val="20"/>
          <w:szCs w:val="20"/>
        </w:rPr>
        <w:t>i</w:t>
      </w:r>
      <w:r w:rsidR="00E41E40" w:rsidRPr="00E41E40">
        <w:rPr>
          <w:rFonts w:ascii="Times New Roman" w:hAnsi="Times New Roman" w:cs="Times New Roman"/>
          <w:sz w:val="20"/>
          <w:szCs w:val="20"/>
        </w:rPr>
        <w:t>t is calculated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 xml:space="preserve">according to the </w:t>
      </w:r>
      <w:r>
        <w:rPr>
          <w:rFonts w:ascii="Times New Roman" w:hAnsi="Times New Roman" w:cs="Times New Roman"/>
          <w:sz w:val="20"/>
          <w:szCs w:val="20"/>
        </w:rPr>
        <w:t>following</w:t>
      </w:r>
      <w:r w:rsidR="00CA30B1">
        <w:rPr>
          <w:rFonts w:ascii="Times New Roman" w:hAnsi="Times New Roman" w:cs="Times New Roman"/>
          <w:sz w:val="20"/>
          <w:szCs w:val="20"/>
        </w:rPr>
        <w:t xml:space="preserve"> </w:t>
      </w:r>
      <w:r w:rsidR="00E41E40" w:rsidRPr="00E41E40">
        <w:rPr>
          <w:rFonts w:ascii="Times New Roman" w:hAnsi="Times New Roman" w:cs="Times New Roman"/>
          <w:sz w:val="20"/>
          <w:szCs w:val="20"/>
        </w:rPr>
        <w:t>formula:</w:t>
      </w:r>
    </w:p>
    <w:p w14:paraId="453F8211" w14:textId="77777777" w:rsidR="00CF3313" w:rsidRDefault="00CF3313" w:rsidP="00E41E40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306DADF4" w14:textId="77777777" w:rsidR="00E200B1" w:rsidRDefault="00E200B1" w:rsidP="00F837E1">
      <w:pPr>
        <w:ind w:left="708"/>
        <w:jc w:val="center"/>
        <w:rPr>
          <w:rFonts w:ascii="Cambria Math" w:eastAsia="Cambria Math" w:hAnsi="Cambria Math"/>
          <w:w w:val="95"/>
          <w:position w:val="1"/>
        </w:rPr>
      </w:pPr>
      <w:r>
        <w:rPr>
          <w:rFonts w:ascii="Cambria Math" w:eastAsia="Cambria Math" w:hAnsi="Cambria Math"/>
          <w:w w:val="95"/>
        </w:rPr>
        <w:t>𝑚𝑎𝑥</w:t>
      </w:r>
      <w:r>
        <w:rPr>
          <w:rFonts w:ascii="Cambria Math" w:eastAsia="Cambria Math" w:hAnsi="Cambria Math"/>
          <w:w w:val="95"/>
          <w:position w:val="1"/>
        </w:rPr>
        <w:t>{</w:t>
      </w:r>
      <w:r w:rsidRPr="00E200B1">
        <w:rPr>
          <w:rFonts w:ascii="Cambria Math" w:eastAsia="Cambria Math" w:hAnsi="Cambria Math"/>
          <w:w w:val="95"/>
        </w:rPr>
        <w:t>number of points achieved</w:t>
      </w:r>
      <w:r>
        <w:rPr>
          <w:rFonts w:ascii="Cambria Math" w:eastAsia="Cambria Math" w:hAnsi="Cambria Math"/>
          <w:w w:val="95"/>
        </w:rPr>
        <w:t xml:space="preserve"> at the entrance exam,(30+</w:t>
      </w:r>
      <w:r>
        <w:rPr>
          <w:rFonts w:ascii="Cambria Math" w:eastAsia="Cambria Math" w:hAnsi="Cambria Math"/>
          <w:w w:val="95"/>
          <w:position w:val="1"/>
        </w:rPr>
        <w:t>(</w:t>
      </w:r>
      <w:r>
        <w:rPr>
          <w:rFonts w:ascii="Cambria Math" w:eastAsia="Cambria Math" w:hAnsi="Cambria Math"/>
          <w:w w:val="95"/>
        </w:rPr>
        <w:t>CGPA–6</w:t>
      </w:r>
      <w:r>
        <w:rPr>
          <w:rFonts w:ascii="Cambria Math" w:eastAsia="Cambria Math" w:hAnsi="Cambria Math"/>
          <w:w w:val="95"/>
          <w:position w:val="1"/>
        </w:rPr>
        <w:t>)</w:t>
      </w:r>
      <w:r>
        <w:rPr>
          <w:rFonts w:ascii="Cambria Math" w:eastAsia="Cambria Math" w:hAnsi="Cambria Math"/>
          <w:w w:val="95"/>
        </w:rPr>
        <w:t>x7,5)</w:t>
      </w:r>
      <w:r>
        <w:rPr>
          <w:rFonts w:ascii="Cambria Math" w:eastAsia="Cambria Math" w:hAnsi="Cambria Math"/>
          <w:w w:val="95"/>
          <w:position w:val="1"/>
        </w:rPr>
        <w:t>}</w:t>
      </w:r>
    </w:p>
    <w:p w14:paraId="7AB73311" w14:textId="77777777" w:rsidR="00CF3313" w:rsidRDefault="00CF3313" w:rsidP="007E523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612F13AD" w14:textId="77777777" w:rsidR="008343DA" w:rsidRDefault="00CA30B1" w:rsidP="008343DA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7E523C" w:rsidRPr="001E1799">
        <w:rPr>
          <w:rFonts w:ascii="Times New Roman" w:hAnsi="Times New Roman" w:cs="Times New Roman"/>
          <w:sz w:val="20"/>
          <w:szCs w:val="20"/>
        </w:rPr>
        <w:t>he number of months of stud</w:t>
      </w:r>
      <w:r>
        <w:rPr>
          <w:rFonts w:ascii="Times New Roman" w:hAnsi="Times New Roman" w:cs="Times New Roman"/>
          <w:sz w:val="20"/>
          <w:szCs w:val="20"/>
        </w:rPr>
        <w:t>ying includes</w:t>
      </w:r>
      <w:r w:rsidR="007E523C" w:rsidRPr="001E1799">
        <w:rPr>
          <w:rFonts w:ascii="Times New Roman" w:hAnsi="Times New Roman" w:cs="Times New Roman"/>
          <w:sz w:val="20"/>
          <w:szCs w:val="20"/>
        </w:rPr>
        <w:t xml:space="preserve"> each month started</w:t>
      </w:r>
      <w:r w:rsidR="007E523C" w:rsidRPr="007E523C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. The number of points </w:t>
      </w:r>
      <w:r w:rsidR="00F45B99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recognized</w:t>
      </w:r>
      <w:r w:rsidR="007E523C" w:rsidRPr="007E523C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</w:t>
      </w:r>
      <w:r w:rsidR="000D57C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as </w:t>
      </w:r>
      <w:r w:rsidR="007E523C" w:rsidRPr="007E523C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the entrance exam is rounded to two decimal places.</w:t>
      </w:r>
    </w:p>
    <w:p w14:paraId="6612C177" w14:textId="77777777" w:rsidR="007E523C" w:rsidRDefault="008343DA" w:rsidP="00E41E40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</w:pPr>
      <w:r w:rsidRPr="008343DA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Candidates</w:t>
      </w:r>
      <w:r w:rsidR="007E523C" w:rsidRPr="007E523C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who have completed their undergraduate academic studies at the Faculty of Organizational Sc</w:t>
      </w:r>
      <w:r w:rsidR="000D57C1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iences - University of Belgrade</w:t>
      </w:r>
      <w:r w:rsidR="007E523C" w:rsidRPr="007E523C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who apply for admission to master academic studies without </w:t>
      </w:r>
      <w:r w:rsidR="007E523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taking</w:t>
      </w:r>
      <w:r w:rsidR="000D57C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E523C" w:rsidRPr="007E523C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the entrance exam, can use this right only at the</w:t>
      </w:r>
      <w:proofErr w:type="spellStart"/>
      <w:r w:rsidR="00D237AF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ir</w:t>
      </w:r>
      <w:proofErr w:type="spellEnd"/>
      <w:r w:rsidR="007E523C" w:rsidRPr="007E523C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first enrol</w:t>
      </w:r>
      <w:r w:rsidR="00F431D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 w:rsidR="007E523C" w:rsidRPr="007E523C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ment.</w:t>
      </w:r>
    </w:p>
    <w:p w14:paraId="7894E877" w14:textId="77777777" w:rsidR="00D237AF" w:rsidRDefault="00D237AF" w:rsidP="00E41E40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D237AF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Study programs of master academic studies which a candidate who has completed </w:t>
      </w:r>
      <w:r w:rsidRPr="007E523C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undergraduate</w:t>
      </w:r>
      <w:r w:rsidRPr="00D237AF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academic studi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>es, i.e. undergraduate studies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, </w:t>
      </w:r>
      <w:r w:rsidRPr="00D237AF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at the Faculty of Organizational Sciences - University of Belgrade, can enroll 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for </w:t>
      </w:r>
      <w:r w:rsidRPr="00D237AF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without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taking</w:t>
      </w:r>
      <w:r w:rsidRPr="00D237AF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the entrance exam depending on the study program completed at undergraduate academic studies, are </w:t>
      </w:r>
      <w:r w:rsidR="00583D7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presented</w:t>
      </w:r>
      <w:r w:rsidRPr="00D237AF">
        <w:rPr>
          <w:rFonts w:ascii="Times New Roman" w:eastAsia="Times New Roman" w:hAnsi="Times New Roman" w:cs="Times New Roman"/>
          <w:kern w:val="0"/>
          <w:sz w:val="20"/>
          <w:szCs w:val="20"/>
          <w:lang w:val="bg-BG" w:eastAsia="en-US"/>
        </w:rPr>
        <w:t xml:space="preserve"> in the following table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:</w:t>
      </w: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4321"/>
      </w:tblGrid>
      <w:tr w:rsidR="00583D71" w14:paraId="5D56E4AB" w14:textId="77777777" w:rsidTr="00E34A4A">
        <w:trPr>
          <w:trHeight w:val="230"/>
        </w:trPr>
        <w:tc>
          <w:tcPr>
            <w:tcW w:w="4232" w:type="dxa"/>
          </w:tcPr>
          <w:p w14:paraId="03A70F33" w14:textId="77777777" w:rsidR="00583D71" w:rsidRPr="00583D71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D71" w:rsidRPr="00583D71">
              <w:rPr>
                <w:rFonts w:ascii="Times New Roman" w:hAnsi="Times New Roman" w:cs="Times New Roman"/>
                <w:sz w:val="20"/>
                <w:szCs w:val="20"/>
              </w:rPr>
              <w:t>Study program</w:t>
            </w:r>
          </w:p>
        </w:tc>
        <w:tc>
          <w:tcPr>
            <w:tcW w:w="4321" w:type="dxa"/>
          </w:tcPr>
          <w:p w14:paraId="3AFED5A5" w14:textId="77777777" w:rsidR="00583D71" w:rsidRDefault="008343DA" w:rsidP="008E5341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  <w:lang w:val="sr-Latn-RS"/>
              </w:rPr>
              <w:t xml:space="preserve"> </w:t>
            </w:r>
            <w:r w:rsidR="00EA0527" w:rsidRPr="00EA0527">
              <w:rPr>
                <w:sz w:val="20"/>
              </w:rPr>
              <w:t xml:space="preserve">Study </w:t>
            </w:r>
            <w:r w:rsidR="00CB760C">
              <w:rPr>
                <w:sz w:val="20"/>
              </w:rPr>
              <w:t>program</w:t>
            </w:r>
            <w:r>
              <w:rPr>
                <w:sz w:val="20"/>
                <w:lang w:val="sr-Latn-RS"/>
              </w:rPr>
              <w:t xml:space="preserve"> </w:t>
            </w:r>
            <w:r w:rsidR="00EA0527">
              <w:rPr>
                <w:sz w:val="20"/>
              </w:rPr>
              <w:t>U</w:t>
            </w:r>
            <w:r w:rsidR="00583D71">
              <w:rPr>
                <w:sz w:val="20"/>
              </w:rPr>
              <w:t>А</w:t>
            </w:r>
            <w:r w:rsidR="00EA0527">
              <w:rPr>
                <w:sz w:val="20"/>
              </w:rPr>
              <w:t>S</w:t>
            </w:r>
            <w:r w:rsidR="00583D71">
              <w:rPr>
                <w:sz w:val="20"/>
              </w:rPr>
              <w:t>/</w:t>
            </w:r>
            <w:r w:rsidR="00EA0527">
              <w:rPr>
                <w:sz w:val="20"/>
              </w:rPr>
              <w:t>US</w:t>
            </w:r>
          </w:p>
        </w:tc>
      </w:tr>
      <w:tr w:rsidR="00EA0527" w14:paraId="73DCE7E9" w14:textId="77777777" w:rsidTr="008E5341">
        <w:trPr>
          <w:trHeight w:val="230"/>
        </w:trPr>
        <w:tc>
          <w:tcPr>
            <w:tcW w:w="4232" w:type="dxa"/>
            <w:vMerge w:val="restart"/>
            <w:vAlign w:val="center"/>
          </w:tcPr>
          <w:p w14:paraId="698F6A22" w14:textId="77777777" w:rsidR="00EA0527" w:rsidRPr="00583D71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>usiness</w:t>
            </w:r>
          </w:p>
        </w:tc>
        <w:tc>
          <w:tcPr>
            <w:tcW w:w="4321" w:type="dxa"/>
          </w:tcPr>
          <w:p w14:paraId="3DE7776A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1DAE0EA5" w14:textId="77777777" w:rsidTr="008E5341">
        <w:trPr>
          <w:trHeight w:val="230"/>
        </w:trPr>
        <w:tc>
          <w:tcPr>
            <w:tcW w:w="4232" w:type="dxa"/>
            <w:vMerge/>
            <w:tcBorders>
              <w:top w:val="nil"/>
            </w:tcBorders>
            <w:vAlign w:val="center"/>
          </w:tcPr>
          <w:p w14:paraId="7CB9BDA4" w14:textId="77777777" w:rsidR="00EA0527" w:rsidRPr="00583D71" w:rsidRDefault="00EA0527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14:paraId="7CAD4146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Management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</w:tr>
      <w:tr w:rsidR="00EA0527" w14:paraId="597C9A36" w14:textId="77777777" w:rsidTr="008E5341">
        <w:trPr>
          <w:trHeight w:val="230"/>
        </w:trPr>
        <w:tc>
          <w:tcPr>
            <w:tcW w:w="4232" w:type="dxa"/>
            <w:vMerge w:val="restart"/>
            <w:vAlign w:val="center"/>
          </w:tcPr>
          <w:p w14:paraId="39749F4B" w14:textId="77777777" w:rsidR="00EA0527" w:rsidRPr="00583D71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>Engineering Management</w:t>
            </w:r>
          </w:p>
        </w:tc>
        <w:tc>
          <w:tcPr>
            <w:tcW w:w="4321" w:type="dxa"/>
          </w:tcPr>
          <w:p w14:paraId="4A0FC16F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510F6C42" w14:textId="77777777" w:rsidTr="008E5341">
        <w:trPr>
          <w:trHeight w:val="230"/>
        </w:trPr>
        <w:tc>
          <w:tcPr>
            <w:tcW w:w="4232" w:type="dxa"/>
            <w:vMerge/>
            <w:tcBorders>
              <w:top w:val="nil"/>
            </w:tcBorders>
            <w:vAlign w:val="center"/>
          </w:tcPr>
          <w:p w14:paraId="1C34F01F" w14:textId="77777777" w:rsidR="00EA0527" w:rsidRPr="00583D71" w:rsidRDefault="00EA0527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14:paraId="35EC9B52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Management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rganization</w:t>
            </w:r>
          </w:p>
        </w:tc>
      </w:tr>
      <w:tr w:rsidR="00EA0527" w14:paraId="6B649F82" w14:textId="77777777" w:rsidTr="008E5341">
        <w:trPr>
          <w:trHeight w:val="230"/>
        </w:trPr>
        <w:tc>
          <w:tcPr>
            <w:tcW w:w="4232" w:type="dxa"/>
            <w:vAlign w:val="center"/>
          </w:tcPr>
          <w:p w14:paraId="57B90727" w14:textId="77777777" w:rsidR="00EA0527" w:rsidRPr="00583D71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  <w:tc>
          <w:tcPr>
            <w:tcW w:w="4321" w:type="dxa"/>
          </w:tcPr>
          <w:p w14:paraId="70544193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372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D30B55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r w:rsidR="00E10372">
              <w:rPr>
                <w:rFonts w:ascii="Times New Roman" w:hAnsi="Times New Roman" w:cs="Times New Roman"/>
                <w:sz w:val="20"/>
                <w:szCs w:val="20"/>
              </w:rPr>
              <w:t xml:space="preserve"> and 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0D82869B" w14:textId="77777777" w:rsidTr="008E5341">
        <w:trPr>
          <w:trHeight w:val="230"/>
        </w:trPr>
        <w:tc>
          <w:tcPr>
            <w:tcW w:w="4232" w:type="dxa"/>
            <w:vAlign w:val="center"/>
          </w:tcPr>
          <w:p w14:paraId="0E4828DA" w14:textId="77777777" w:rsidR="00EA0527" w:rsidRPr="00583D71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>Information Engineering</w:t>
            </w:r>
          </w:p>
        </w:tc>
        <w:tc>
          <w:tcPr>
            <w:tcW w:w="4321" w:type="dxa"/>
          </w:tcPr>
          <w:p w14:paraId="0153F8F5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16295745" w14:textId="77777777" w:rsidTr="008E5341">
        <w:trPr>
          <w:trHeight w:val="230"/>
        </w:trPr>
        <w:tc>
          <w:tcPr>
            <w:tcW w:w="4232" w:type="dxa"/>
            <w:vMerge w:val="restart"/>
            <w:vAlign w:val="center"/>
          </w:tcPr>
          <w:p w14:paraId="6372933E" w14:textId="77777777" w:rsidR="00EA0527" w:rsidRPr="00583D71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>T Management</w:t>
            </w:r>
          </w:p>
        </w:tc>
        <w:tc>
          <w:tcPr>
            <w:tcW w:w="4321" w:type="dxa"/>
          </w:tcPr>
          <w:p w14:paraId="3D8799F0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7EBCF9CA" w14:textId="77777777" w:rsidTr="008E5341">
        <w:trPr>
          <w:trHeight w:val="230"/>
        </w:trPr>
        <w:tc>
          <w:tcPr>
            <w:tcW w:w="4232" w:type="dxa"/>
            <w:vMerge/>
            <w:tcBorders>
              <w:top w:val="nil"/>
            </w:tcBorders>
            <w:vAlign w:val="center"/>
          </w:tcPr>
          <w:p w14:paraId="4B05A5B1" w14:textId="77777777" w:rsidR="00EA0527" w:rsidRPr="00583D71" w:rsidRDefault="00EA0527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14:paraId="32B256E9" w14:textId="77777777" w:rsidR="00EA0527" w:rsidRDefault="008343DA" w:rsidP="008E5341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A0527" w:rsidRPr="00EA0527">
              <w:rPr>
                <w:sz w:val="20"/>
                <w:szCs w:val="20"/>
              </w:rPr>
              <w:t xml:space="preserve">Management and </w:t>
            </w:r>
            <w:r w:rsidR="00EA0527">
              <w:rPr>
                <w:sz w:val="20"/>
                <w:szCs w:val="20"/>
              </w:rPr>
              <w:t>Organization</w:t>
            </w:r>
          </w:p>
        </w:tc>
      </w:tr>
      <w:tr w:rsidR="00EA0527" w14:paraId="5774903E" w14:textId="77777777" w:rsidTr="008E5341">
        <w:trPr>
          <w:trHeight w:val="230"/>
        </w:trPr>
        <w:tc>
          <w:tcPr>
            <w:tcW w:w="4232" w:type="dxa"/>
            <w:vMerge w:val="restart"/>
            <w:vAlign w:val="center"/>
          </w:tcPr>
          <w:p w14:paraId="32C7AFB9" w14:textId="77777777" w:rsidR="00EA0527" w:rsidRPr="00583D71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>Human Resource</w:t>
            </w:r>
            <w:r w:rsidR="00A558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4321" w:type="dxa"/>
          </w:tcPr>
          <w:p w14:paraId="31AD1111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0093A32E" w14:textId="77777777" w:rsidTr="008E5341">
        <w:trPr>
          <w:trHeight w:val="251"/>
        </w:trPr>
        <w:tc>
          <w:tcPr>
            <w:tcW w:w="4232" w:type="dxa"/>
            <w:vMerge/>
            <w:tcBorders>
              <w:top w:val="nil"/>
            </w:tcBorders>
            <w:vAlign w:val="center"/>
          </w:tcPr>
          <w:p w14:paraId="2DCE76E9" w14:textId="77777777" w:rsidR="00EA0527" w:rsidRPr="00583D71" w:rsidRDefault="00EA0527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14:paraId="64B4A10F" w14:textId="77777777" w:rsidR="00EA0527" w:rsidRDefault="008343DA" w:rsidP="008E5341">
            <w:pPr>
              <w:pStyle w:val="TableParagraph"/>
              <w:spacing w:before="5" w:line="227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A0527" w:rsidRPr="00EA0527">
              <w:rPr>
                <w:sz w:val="20"/>
                <w:szCs w:val="20"/>
              </w:rPr>
              <w:t xml:space="preserve">Management and </w:t>
            </w:r>
            <w:r w:rsidR="00EA0527">
              <w:rPr>
                <w:sz w:val="20"/>
                <w:szCs w:val="20"/>
              </w:rPr>
              <w:t>Organization</w:t>
            </w:r>
          </w:p>
        </w:tc>
      </w:tr>
      <w:tr w:rsidR="00EA0527" w14:paraId="34BCE963" w14:textId="77777777" w:rsidTr="008E5341">
        <w:trPr>
          <w:trHeight w:val="230"/>
        </w:trPr>
        <w:tc>
          <w:tcPr>
            <w:tcW w:w="4232" w:type="dxa"/>
            <w:vMerge w:val="restart"/>
            <w:vAlign w:val="center"/>
          </w:tcPr>
          <w:p w14:paraId="3AE7D050" w14:textId="77777777" w:rsidR="00EA0527" w:rsidRPr="00583D71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 xml:space="preserve">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 xml:space="preserve">echnology in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 xml:space="preserve">igital </w:t>
            </w:r>
            <w:r w:rsidR="008343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583D71">
              <w:rPr>
                <w:rFonts w:ascii="Times New Roman" w:hAnsi="Times New Roman" w:cs="Times New Roman"/>
                <w:sz w:val="20"/>
                <w:szCs w:val="20"/>
              </w:rPr>
              <w:t>ransformation</w:t>
            </w:r>
          </w:p>
        </w:tc>
        <w:tc>
          <w:tcPr>
            <w:tcW w:w="4321" w:type="dxa"/>
          </w:tcPr>
          <w:p w14:paraId="6A2F542B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2AED1AE0" w14:textId="77777777" w:rsidTr="008E5341">
        <w:trPr>
          <w:trHeight w:val="460"/>
        </w:trPr>
        <w:tc>
          <w:tcPr>
            <w:tcW w:w="4232" w:type="dxa"/>
            <w:vMerge/>
            <w:tcBorders>
              <w:top w:val="nil"/>
            </w:tcBorders>
            <w:vAlign w:val="center"/>
          </w:tcPr>
          <w:p w14:paraId="4E5246CB" w14:textId="77777777" w:rsidR="00EA0527" w:rsidRDefault="00EA0527" w:rsidP="008E534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14:paraId="4572ACB1" w14:textId="77777777" w:rsidR="008343DA" w:rsidRDefault="008343DA" w:rsidP="008E5341">
            <w:pPr>
              <w:pStyle w:val="TableParagraph"/>
              <w:spacing w:line="223" w:lineRule="exact"/>
              <w:ind w:left="0"/>
              <w:rPr>
                <w:sz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A0527" w:rsidRPr="00EA0527">
              <w:rPr>
                <w:sz w:val="20"/>
                <w:szCs w:val="20"/>
              </w:rPr>
              <w:t xml:space="preserve">Management and </w:t>
            </w:r>
            <w:r w:rsidR="00EA0527">
              <w:rPr>
                <w:sz w:val="20"/>
                <w:szCs w:val="20"/>
              </w:rPr>
              <w:t>Organization</w:t>
            </w:r>
            <w:r w:rsidR="00EA0527">
              <w:rPr>
                <w:sz w:val="20"/>
              </w:rPr>
              <w:t xml:space="preserve"> (the module </w:t>
            </w:r>
            <w:r>
              <w:rPr>
                <w:sz w:val="20"/>
                <w:lang w:val="sr-Latn-RS"/>
              </w:rPr>
              <w:t xml:space="preserve">    </w:t>
            </w:r>
          </w:p>
          <w:p w14:paraId="5B57DF10" w14:textId="77777777" w:rsidR="00EA0527" w:rsidRPr="00EA0527" w:rsidRDefault="008343DA" w:rsidP="008E534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  <w:lang w:val="sr-Latn-RS"/>
              </w:rPr>
              <w:t xml:space="preserve"> </w:t>
            </w:r>
            <w:r w:rsidR="00EA0527">
              <w:rPr>
                <w:sz w:val="20"/>
              </w:rPr>
              <w:t>Operations Management</w:t>
            </w:r>
            <w:r w:rsidR="00D30B55">
              <w:rPr>
                <w:sz w:val="20"/>
                <w:lang w:val="sr-Latn-RS"/>
              </w:rPr>
              <w:t xml:space="preserve"> </w:t>
            </w:r>
            <w:r w:rsidR="00154CB0">
              <w:rPr>
                <w:sz w:val="20"/>
              </w:rPr>
              <w:t>only</w:t>
            </w:r>
            <w:r w:rsidR="00EA0527">
              <w:rPr>
                <w:spacing w:val="-3"/>
                <w:sz w:val="20"/>
              </w:rPr>
              <w:t>)</w:t>
            </w:r>
          </w:p>
          <w:p w14:paraId="55153DB5" w14:textId="77777777" w:rsidR="00EA0527" w:rsidRDefault="00EA0527" w:rsidP="008E5341">
            <w:pPr>
              <w:pStyle w:val="TableParagraph"/>
              <w:spacing w:line="217" w:lineRule="exact"/>
              <w:rPr>
                <w:sz w:val="20"/>
              </w:rPr>
            </w:pPr>
          </w:p>
        </w:tc>
      </w:tr>
      <w:tr w:rsidR="00EA0527" w14:paraId="3F6963AF" w14:textId="77777777" w:rsidTr="008E5341">
        <w:trPr>
          <w:trHeight w:val="230"/>
        </w:trPr>
        <w:tc>
          <w:tcPr>
            <w:tcW w:w="4232" w:type="dxa"/>
            <w:vMerge w:val="restart"/>
            <w:vAlign w:val="center"/>
          </w:tcPr>
          <w:p w14:paraId="652CE036" w14:textId="77777777" w:rsidR="00EA0527" w:rsidRPr="002D3D9C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2D3D9C">
              <w:rPr>
                <w:rFonts w:ascii="Times New Roman" w:hAnsi="Times New Roman" w:cs="Times New Roman"/>
                <w:sz w:val="20"/>
                <w:szCs w:val="20"/>
              </w:rPr>
              <w:t>Organization and Management Consulting</w:t>
            </w:r>
          </w:p>
        </w:tc>
        <w:tc>
          <w:tcPr>
            <w:tcW w:w="4321" w:type="dxa"/>
          </w:tcPr>
          <w:p w14:paraId="05A2537C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1CB5992F" w14:textId="77777777" w:rsidTr="008E5341">
        <w:trPr>
          <w:trHeight w:val="278"/>
        </w:trPr>
        <w:tc>
          <w:tcPr>
            <w:tcW w:w="4232" w:type="dxa"/>
            <w:vMerge/>
            <w:tcBorders>
              <w:top w:val="nil"/>
            </w:tcBorders>
            <w:vAlign w:val="center"/>
          </w:tcPr>
          <w:p w14:paraId="49220DC9" w14:textId="77777777" w:rsidR="00EA0527" w:rsidRPr="002D3D9C" w:rsidRDefault="00EA0527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14:paraId="3A77B05C" w14:textId="77777777" w:rsidR="00EA0527" w:rsidRDefault="008343DA" w:rsidP="008E5341">
            <w:pPr>
              <w:pStyle w:val="TableParagraph"/>
              <w:spacing w:before="17"/>
              <w:ind w:left="0"/>
              <w:rPr>
                <w:sz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A0527" w:rsidRPr="00EA0527">
              <w:rPr>
                <w:sz w:val="20"/>
                <w:szCs w:val="20"/>
              </w:rPr>
              <w:t xml:space="preserve">Management and </w:t>
            </w:r>
            <w:r w:rsidR="00EA0527">
              <w:rPr>
                <w:sz w:val="20"/>
                <w:szCs w:val="20"/>
              </w:rPr>
              <w:t>Organization</w:t>
            </w:r>
          </w:p>
        </w:tc>
      </w:tr>
      <w:tr w:rsidR="00EA0527" w14:paraId="498B33ED" w14:textId="77777777" w:rsidTr="008E5341">
        <w:trPr>
          <w:trHeight w:val="230"/>
        </w:trPr>
        <w:tc>
          <w:tcPr>
            <w:tcW w:w="4232" w:type="dxa"/>
            <w:vMerge w:val="restart"/>
            <w:vAlign w:val="center"/>
          </w:tcPr>
          <w:p w14:paraId="7DC258CB" w14:textId="77777777" w:rsidR="00EA0527" w:rsidRPr="002D3D9C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2D3D9C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4321" w:type="dxa"/>
          </w:tcPr>
          <w:p w14:paraId="23D550D8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626B2610" w14:textId="77777777" w:rsidTr="008E5341">
        <w:trPr>
          <w:trHeight w:val="230"/>
        </w:trPr>
        <w:tc>
          <w:tcPr>
            <w:tcW w:w="4232" w:type="dxa"/>
            <w:vMerge/>
            <w:tcBorders>
              <w:top w:val="nil"/>
            </w:tcBorders>
            <w:vAlign w:val="center"/>
          </w:tcPr>
          <w:p w14:paraId="7C53F38B" w14:textId="77777777" w:rsidR="00EA0527" w:rsidRPr="002D3D9C" w:rsidRDefault="00EA0527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14:paraId="3BB323A4" w14:textId="77777777" w:rsidR="00EA0527" w:rsidRDefault="008343DA" w:rsidP="008E5341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A0527" w:rsidRPr="00EA0527">
              <w:rPr>
                <w:sz w:val="20"/>
                <w:szCs w:val="20"/>
              </w:rPr>
              <w:t xml:space="preserve">Management and </w:t>
            </w:r>
            <w:r w:rsidR="00EA0527">
              <w:rPr>
                <w:sz w:val="20"/>
                <w:szCs w:val="20"/>
              </w:rPr>
              <w:t>Organization</w:t>
            </w:r>
          </w:p>
        </w:tc>
      </w:tr>
      <w:tr w:rsidR="00EA0527" w14:paraId="47786E27" w14:textId="77777777" w:rsidTr="008E5341">
        <w:trPr>
          <w:trHeight w:val="458"/>
        </w:trPr>
        <w:tc>
          <w:tcPr>
            <w:tcW w:w="4232" w:type="dxa"/>
            <w:vAlign w:val="center"/>
          </w:tcPr>
          <w:p w14:paraId="43A02BB3" w14:textId="77777777" w:rsidR="00EA0527" w:rsidRPr="002D3D9C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2D3D9C">
              <w:rPr>
                <w:rFonts w:ascii="Times New Roman" w:hAnsi="Times New Roman" w:cs="Times New Roman"/>
                <w:sz w:val="20"/>
                <w:szCs w:val="20"/>
              </w:rPr>
              <w:t>Software Engineering and Artificial Intelligence</w:t>
            </w:r>
          </w:p>
        </w:tc>
        <w:tc>
          <w:tcPr>
            <w:tcW w:w="4321" w:type="dxa"/>
          </w:tcPr>
          <w:p w14:paraId="72B93D7A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75CCDE05" w14:textId="77777777" w:rsidTr="008E5341">
        <w:trPr>
          <w:trHeight w:val="230"/>
        </w:trPr>
        <w:tc>
          <w:tcPr>
            <w:tcW w:w="4232" w:type="dxa"/>
            <w:vMerge w:val="restart"/>
            <w:vAlign w:val="center"/>
          </w:tcPr>
          <w:p w14:paraId="72269951" w14:textId="77777777" w:rsidR="00EA0527" w:rsidRPr="002D3D9C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2D3D9C">
              <w:rPr>
                <w:rFonts w:ascii="Times New Roman" w:hAnsi="Times New Roman" w:cs="Times New Roman"/>
                <w:sz w:val="20"/>
                <w:szCs w:val="20"/>
              </w:rPr>
              <w:t>Strategic Marketing and Communications</w:t>
            </w:r>
          </w:p>
        </w:tc>
        <w:tc>
          <w:tcPr>
            <w:tcW w:w="4321" w:type="dxa"/>
          </w:tcPr>
          <w:p w14:paraId="4DD4BFBF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3A361D57" w14:textId="77777777" w:rsidTr="008E5341">
        <w:trPr>
          <w:trHeight w:val="230"/>
        </w:trPr>
        <w:tc>
          <w:tcPr>
            <w:tcW w:w="4232" w:type="dxa"/>
            <w:vMerge/>
            <w:tcBorders>
              <w:top w:val="nil"/>
            </w:tcBorders>
            <w:vAlign w:val="center"/>
          </w:tcPr>
          <w:p w14:paraId="4F6E6BA3" w14:textId="77777777" w:rsidR="00EA0527" w:rsidRPr="002D3D9C" w:rsidRDefault="00EA0527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14:paraId="5A2435F0" w14:textId="77777777" w:rsidR="00EA0527" w:rsidRDefault="008343DA" w:rsidP="008E5341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A0527" w:rsidRPr="00EA0527">
              <w:rPr>
                <w:sz w:val="20"/>
                <w:szCs w:val="20"/>
              </w:rPr>
              <w:t xml:space="preserve">Management and </w:t>
            </w:r>
            <w:r w:rsidR="00EA0527">
              <w:rPr>
                <w:sz w:val="20"/>
                <w:szCs w:val="20"/>
              </w:rPr>
              <w:t>Organization</w:t>
            </w:r>
          </w:p>
        </w:tc>
      </w:tr>
      <w:tr w:rsidR="00EA0527" w14:paraId="59195C5A" w14:textId="77777777" w:rsidTr="008E5341">
        <w:trPr>
          <w:trHeight w:val="230"/>
        </w:trPr>
        <w:tc>
          <w:tcPr>
            <w:tcW w:w="4232" w:type="dxa"/>
            <w:vMerge w:val="restart"/>
            <w:vAlign w:val="center"/>
          </w:tcPr>
          <w:p w14:paraId="491074B0" w14:textId="77777777" w:rsidR="00EA0527" w:rsidRPr="002D3D9C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2D3D9C">
              <w:rPr>
                <w:rFonts w:ascii="Times New Roman" w:hAnsi="Times New Roman" w:cs="Times New Roman"/>
                <w:sz w:val="20"/>
                <w:szCs w:val="20"/>
              </w:rPr>
              <w:t>Project and Investment Management</w:t>
            </w:r>
          </w:p>
        </w:tc>
        <w:tc>
          <w:tcPr>
            <w:tcW w:w="4321" w:type="dxa"/>
          </w:tcPr>
          <w:p w14:paraId="175954DD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54A0D240" w14:textId="77777777" w:rsidTr="008E5341">
        <w:trPr>
          <w:trHeight w:val="230"/>
        </w:trPr>
        <w:tc>
          <w:tcPr>
            <w:tcW w:w="4232" w:type="dxa"/>
            <w:vMerge/>
            <w:tcBorders>
              <w:top w:val="nil"/>
            </w:tcBorders>
            <w:vAlign w:val="center"/>
          </w:tcPr>
          <w:p w14:paraId="3CF8E022" w14:textId="77777777" w:rsidR="00EA0527" w:rsidRPr="002D3D9C" w:rsidRDefault="00EA0527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</w:tcPr>
          <w:p w14:paraId="32BB405C" w14:textId="77777777" w:rsidR="00EA0527" w:rsidRDefault="008343DA" w:rsidP="008E5341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A0527" w:rsidRPr="00EA0527">
              <w:rPr>
                <w:sz w:val="20"/>
                <w:szCs w:val="20"/>
              </w:rPr>
              <w:t xml:space="preserve">Management and </w:t>
            </w:r>
            <w:r w:rsidR="00EA0527">
              <w:rPr>
                <w:sz w:val="20"/>
                <w:szCs w:val="20"/>
              </w:rPr>
              <w:t>Organization</w:t>
            </w:r>
          </w:p>
        </w:tc>
      </w:tr>
      <w:tr w:rsidR="00EA0527" w14:paraId="366BE5E2" w14:textId="77777777" w:rsidTr="008E5341">
        <w:trPr>
          <w:trHeight w:val="230"/>
        </w:trPr>
        <w:tc>
          <w:tcPr>
            <w:tcW w:w="4232" w:type="dxa"/>
            <w:vMerge w:val="restart"/>
            <w:vAlign w:val="center"/>
          </w:tcPr>
          <w:p w14:paraId="38AED05F" w14:textId="77777777" w:rsidR="00EA0527" w:rsidRPr="002D3D9C" w:rsidRDefault="008E5341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2D3D9C">
              <w:rPr>
                <w:rFonts w:ascii="Times New Roman" w:hAnsi="Times New Roman" w:cs="Times New Roman"/>
                <w:sz w:val="20"/>
                <w:szCs w:val="20"/>
              </w:rPr>
              <w:t>Financial Engineering</w:t>
            </w:r>
          </w:p>
        </w:tc>
        <w:tc>
          <w:tcPr>
            <w:tcW w:w="4321" w:type="dxa"/>
          </w:tcPr>
          <w:p w14:paraId="257C8E4D" w14:textId="77777777" w:rsidR="00EA0527" w:rsidRPr="00EA0527" w:rsidRDefault="008343DA" w:rsidP="008E5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EA052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527" w:rsidRPr="00EA0527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</w:tr>
      <w:tr w:rsidR="00EA0527" w14:paraId="7A9846B9" w14:textId="77777777" w:rsidTr="00E34A4A">
        <w:trPr>
          <w:trHeight w:val="232"/>
        </w:trPr>
        <w:tc>
          <w:tcPr>
            <w:tcW w:w="4232" w:type="dxa"/>
            <w:vMerge/>
            <w:tcBorders>
              <w:top w:val="nil"/>
            </w:tcBorders>
          </w:tcPr>
          <w:p w14:paraId="645ED4A2" w14:textId="77777777" w:rsidR="00EA0527" w:rsidRDefault="00EA0527" w:rsidP="008E5341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14:paraId="25103A46" w14:textId="77777777" w:rsidR="00EA0527" w:rsidRDefault="008343DA" w:rsidP="008E5341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 w:rsidR="00EA0527" w:rsidRPr="00EA0527">
              <w:rPr>
                <w:sz w:val="20"/>
                <w:szCs w:val="20"/>
              </w:rPr>
              <w:t xml:space="preserve">Management and </w:t>
            </w:r>
            <w:r w:rsidR="00EA0527">
              <w:rPr>
                <w:sz w:val="20"/>
                <w:szCs w:val="20"/>
              </w:rPr>
              <w:t>Organization</w:t>
            </w:r>
          </w:p>
        </w:tc>
      </w:tr>
    </w:tbl>
    <w:p w14:paraId="3EDE295C" w14:textId="77777777" w:rsidR="00583D71" w:rsidRDefault="00583D71" w:rsidP="00E41E40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BE57587" w14:textId="77777777" w:rsidR="00D237AF" w:rsidRDefault="0091141F" w:rsidP="0091141F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have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completed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their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undergraduate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academic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 at the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Organizational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Sciences 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–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University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Belgrade, who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choose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option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without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taking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 a maximum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five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D4FB9"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programs.</w:t>
      </w:r>
    </w:p>
    <w:p w14:paraId="5CDAA457" w14:textId="77777777" w:rsidR="002D4FB9" w:rsidRDefault="002D4FB9" w:rsidP="002D4FB9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 candidate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have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completed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undergraduate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academic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undergraduate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 at the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Organizational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Sciences 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–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University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Belgrade, who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choose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option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without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taking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exam, wish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to apply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 more than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three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programs,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they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shall be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exempt from taking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 a maximum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three. For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other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programs, for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which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, 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they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must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take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 w:rsidR="00E1037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D4FB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exam.</w:t>
      </w:r>
    </w:p>
    <w:p w14:paraId="4ADF97D0" w14:textId="77777777" w:rsidR="002253C4" w:rsidRPr="00A5589D" w:rsidRDefault="002253C4" w:rsidP="00A5589D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 are enrolled on 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basis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14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lists, which are:</w:t>
      </w:r>
    </w:p>
    <w:p w14:paraId="7ECFEA37" w14:textId="77777777" w:rsidR="00A5589D" w:rsidRDefault="00A5589D" w:rsidP="00A5589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9593027" w14:textId="77777777" w:rsidR="00A5589D" w:rsidRPr="00A5589D" w:rsidRDefault="00A5589D" w:rsidP="00A5589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1. Fina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E-Business</w:t>
      </w:r>
    </w:p>
    <w:p w14:paraId="3D98F87F" w14:textId="77777777" w:rsidR="00A5589D" w:rsidRPr="00A5589D" w:rsidRDefault="00A5589D" w:rsidP="00A5589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2.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study program Engineering Management </w:t>
      </w:r>
    </w:p>
    <w:p w14:paraId="3082000C" w14:textId="77777777" w:rsidR="00A5589D" w:rsidRPr="00A5589D" w:rsidRDefault="00A5589D" w:rsidP="00A5589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3.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Information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Systems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 Technologies</w:t>
      </w:r>
    </w:p>
    <w:p w14:paraId="06489305" w14:textId="77777777" w:rsidR="00A5589D" w:rsidRPr="00A5589D" w:rsidRDefault="00A5589D" w:rsidP="00A5589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4.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Information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Engineering</w:t>
      </w:r>
    </w:p>
    <w:p w14:paraId="293CE54F" w14:textId="77777777" w:rsidR="00A5589D" w:rsidRPr="00A5589D" w:rsidRDefault="00A5589D" w:rsidP="00A5589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5.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42561"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I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&amp;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anagement </w:t>
      </w:r>
    </w:p>
    <w:p w14:paraId="2035CDE9" w14:textId="77777777" w:rsidR="00A5589D" w:rsidRPr="00A5589D" w:rsidRDefault="00A5589D" w:rsidP="00A5589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6.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International Business and Management</w:t>
      </w:r>
    </w:p>
    <w:p w14:paraId="4B291EB0" w14:textId="77777777" w:rsidR="00A5589D" w:rsidRDefault="00A5589D" w:rsidP="00A5589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7.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Human Resources Management</w:t>
      </w:r>
    </w:p>
    <w:p w14:paraId="038B24E0" w14:textId="77777777" w:rsidR="00A47E7C" w:rsidRPr="00A47E7C" w:rsidRDefault="00A47E7C" w:rsidP="00A47E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8.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Organization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 Management Consulting</w:t>
      </w:r>
    </w:p>
    <w:p w14:paraId="0C125E2D" w14:textId="77777777" w:rsidR="00A47E7C" w:rsidRPr="00A47E7C" w:rsidRDefault="00A47E7C" w:rsidP="00A47E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9.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42561"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usiness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nalytics</w:t>
      </w:r>
    </w:p>
    <w:p w14:paraId="37B38BB0" w14:textId="77777777" w:rsidR="00A47E7C" w:rsidRPr="00A47E7C" w:rsidRDefault="00A47E7C" w:rsidP="00A47E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10.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Software Engineering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Artificial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Intelligence</w:t>
      </w:r>
    </w:p>
    <w:p w14:paraId="7E02A046" w14:textId="77777777" w:rsidR="00A47E7C" w:rsidRPr="00A47E7C" w:rsidRDefault="00A47E7C" w:rsidP="00A47E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11.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Strategic Marketing and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Communications</w:t>
      </w:r>
    </w:p>
    <w:p w14:paraId="45CB8641" w14:textId="77777777" w:rsidR="00A47E7C" w:rsidRPr="00A47E7C" w:rsidRDefault="00A47E7C" w:rsidP="00A47E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12.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Project and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Investment Management</w:t>
      </w:r>
    </w:p>
    <w:p w14:paraId="2BEA49F3" w14:textId="77777777" w:rsidR="00A47E7C" w:rsidRDefault="00A47E7C" w:rsidP="00A47E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13.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Financial Management, Control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Managerial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Accounting</w:t>
      </w:r>
    </w:p>
    <w:p w14:paraId="5623BD0D" w14:textId="77777777" w:rsidR="00A47E7C" w:rsidRDefault="00A47E7C" w:rsidP="00A47E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14. Final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Financial</w:t>
      </w:r>
      <w:r w:rsidR="00210E7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47E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Engineering</w:t>
      </w:r>
    </w:p>
    <w:p w14:paraId="34188A65" w14:textId="77777777" w:rsidR="0043005A" w:rsidRDefault="0043005A" w:rsidP="00A47E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C820309" w14:textId="77777777" w:rsidR="005C00CC" w:rsidRDefault="00B9137C" w:rsidP="00AC687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5589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ish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to be ranked on multiple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lists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should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desired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tudy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B2924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 they are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obliged to take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each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210E7A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C00CC" w:rsidRPr="00AC687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them.</w:t>
      </w:r>
    </w:p>
    <w:p w14:paraId="12BB288B" w14:textId="77777777" w:rsidR="008E1D29" w:rsidRDefault="008E1D29" w:rsidP="00AC687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10F1FC8" w14:textId="77777777" w:rsidR="008E1D29" w:rsidRDefault="008E1D29" w:rsidP="00AC687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C4319D8" w14:textId="77777777" w:rsidR="008E1D29" w:rsidRPr="00AC687B" w:rsidRDefault="008E1D29" w:rsidP="00AC687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543334F" w14:textId="77777777" w:rsidR="004F62A9" w:rsidRDefault="004F62A9" w:rsidP="00A47E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E142E40" w14:textId="77777777" w:rsidR="004F62A9" w:rsidRDefault="004F62A9" w:rsidP="004F62A9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  <w:r w:rsidRPr="004F62A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lastRenderedPageBreak/>
        <w:t>DEADLINES AND MANNER OF FILING COMPLAINTS</w:t>
      </w:r>
    </w:p>
    <w:p w14:paraId="073F0AD8" w14:textId="77777777" w:rsidR="00BC4A2C" w:rsidRDefault="00BC4A2C" w:rsidP="00BC4A2C">
      <w:pPr>
        <w:pStyle w:val="Pasussalistom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</w:p>
    <w:p w14:paraId="188FBFC9" w14:textId="77777777" w:rsidR="004F62A9" w:rsidRDefault="004F62A9" w:rsidP="009B1554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announce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list of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applicants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with data on points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based on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their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success from the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previous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level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education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on a notice board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F5EA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website</w:t>
      </w:r>
      <w:r w:rsidR="005F5EA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of the Faculty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 to which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complaints in case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technical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errors. Complaints 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will 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submitted on 6 October 2023, from 9 a.m. to 10 a.m. At the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end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this period, 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data 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indicating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success 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achieved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at previous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level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education 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are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considered</w:t>
      </w:r>
      <w:r w:rsidR="0044195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to be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final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5DBD4827" w14:textId="77777777" w:rsidR="009B1554" w:rsidRPr="009B1554" w:rsidRDefault="009B1554" w:rsidP="009B1554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4185DA9B" w14:textId="77777777" w:rsidR="009B1554" w:rsidRDefault="009B1554" w:rsidP="009B1554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After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exam, the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announces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 preliminary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for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each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individual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program, on the notice board</w:t>
      </w:r>
      <w:r w:rsidR="00EB3A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306C8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website</w:t>
      </w:r>
      <w:r w:rsidR="00306C8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306C8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306C8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Faculty, no later</w:t>
      </w:r>
      <w:r w:rsidR="00306C8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than</w:t>
      </w:r>
      <w:r w:rsidR="00306C8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8 </w:t>
      </w:r>
      <w:r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October 2023, by 8 p.m.</w:t>
      </w:r>
    </w:p>
    <w:p w14:paraId="47204F5D" w14:textId="77777777" w:rsidR="009B1554" w:rsidRDefault="00A657BE" w:rsidP="009B1554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andidate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may file complaint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about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regularity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 procedure </w:t>
      </w:r>
      <w:r w:rsid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determined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announcement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regularity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previous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aptitude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check,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regularity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their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E6FF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on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within 36 hours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announcement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preliminary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at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B1554" w:rsidRPr="009B155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Faculty.</w:t>
      </w:r>
    </w:p>
    <w:p w14:paraId="3D918192" w14:textId="77777777" w:rsidR="00C90C93" w:rsidRPr="00C90C93" w:rsidRDefault="00A657BE" w:rsidP="00C90C93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omplaint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 are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submitted to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competent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commission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Faculty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on</w:t>
      </w:r>
      <w:r w:rsid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9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October 2023, from 9 a.m. to 10 a.m., which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issues a decision on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complaint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by 11 a.m. on the same day.</w:t>
      </w:r>
    </w:p>
    <w:p w14:paraId="12248F44" w14:textId="77777777" w:rsidR="00C90C93" w:rsidRPr="00C90C93" w:rsidRDefault="00DD135D" w:rsidP="00C90C93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andidate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have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right in the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second instance p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rocedure to file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complaint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Dean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within 24 hours from the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expiry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deadline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submitti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ng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decision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commission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on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’</w:t>
      </w:r>
      <w:r w:rsidR="00CB3DF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complaint</w:t>
      </w:r>
      <w:r w:rsidR="00C90C93"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1F98D349" w14:textId="77777777" w:rsidR="00813F80" w:rsidRPr="00813F80" w:rsidRDefault="00C90C93" w:rsidP="00813F80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Dean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makes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final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decision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within 24 hours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receiving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complaint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DC236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DC236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ubmits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it to 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513EE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90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commission.</w:t>
      </w:r>
      <w:r w:rsid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ab/>
      </w:r>
    </w:p>
    <w:p w14:paraId="44EE581C" w14:textId="77777777" w:rsidR="00813F80" w:rsidRPr="00215B47" w:rsidRDefault="00813F80" w:rsidP="00215B47">
      <w:pPr>
        <w:pStyle w:val="Pasussalistom"/>
        <w:numPr>
          <w:ilvl w:val="1"/>
          <w:numId w:val="1"/>
        </w:numPr>
        <w:tabs>
          <w:tab w:val="left" w:pos="5412"/>
        </w:tabs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After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deciding on complaints, the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establishes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announces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final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of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all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 total number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points</w:t>
      </w:r>
      <w:r w:rsidR="00513EE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acquired</w:t>
      </w:r>
      <w:r w:rsidR="00AF1DC9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according to all</w:t>
      </w:r>
      <w:r w:rsidR="00AF1DC9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criteria</w:t>
      </w:r>
      <w:r w:rsidR="00AF1DC9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AF1DC9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each</w:t>
      </w:r>
      <w:r w:rsidR="00AF1DC9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and</w:t>
      </w:r>
      <w:r w:rsidR="00AF1DC9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submits</w:t>
      </w:r>
      <w:r w:rsidR="00AF1DC9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it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to the</w:t>
      </w:r>
      <w:r w:rsidR="00AF1DC9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University.</w:t>
      </w:r>
    </w:p>
    <w:p w14:paraId="06B6F3AE" w14:textId="77777777" w:rsidR="00813F80" w:rsidRPr="00813F80" w:rsidRDefault="00813F80" w:rsidP="00813F80">
      <w:pPr>
        <w:tabs>
          <w:tab w:val="left" w:pos="5412"/>
        </w:tabs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announces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final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list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each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on the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Faculty's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website.</w:t>
      </w:r>
    </w:p>
    <w:p w14:paraId="33AF14F5" w14:textId="77777777" w:rsidR="00FB3BCF" w:rsidRDefault="00813F80" w:rsidP="00FB3BCF">
      <w:pPr>
        <w:tabs>
          <w:tab w:val="left" w:pos="5412"/>
        </w:tabs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announced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final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</w:t>
      </w:r>
      <w:r w:rsidR="00DC236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for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tudy program</w:t>
      </w:r>
      <w:r w:rsidR="00DC236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on the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website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Faculty, i.e. the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C236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University, are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basis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AF1DC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enrollment</w:t>
      </w:r>
      <w:r w:rsidR="00DC236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C236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813F8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candidates.</w:t>
      </w:r>
    </w:p>
    <w:p w14:paraId="5EC3BE10" w14:textId="77777777" w:rsidR="00FB3BCF" w:rsidRDefault="00FB3BCF" w:rsidP="00FB3BCF">
      <w:pPr>
        <w:pStyle w:val="Pasussalistom"/>
        <w:numPr>
          <w:ilvl w:val="0"/>
          <w:numId w:val="1"/>
        </w:numPr>
        <w:tabs>
          <w:tab w:val="left" w:pos="5412"/>
        </w:tabs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  <w:r w:rsidRPr="00FB3BC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ENROLLMENT OF STUDENTS</w:t>
      </w:r>
    </w:p>
    <w:p w14:paraId="165F5B75" w14:textId="77777777" w:rsidR="00215B47" w:rsidRPr="00FB3BCF" w:rsidRDefault="00215B47" w:rsidP="00215B47">
      <w:pPr>
        <w:pStyle w:val="Pasussalistom"/>
        <w:tabs>
          <w:tab w:val="left" w:pos="5412"/>
        </w:tabs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</w:p>
    <w:p w14:paraId="634463B4" w14:textId="77777777" w:rsidR="00FB3BCF" w:rsidRDefault="00DC2364" w:rsidP="00215B47">
      <w:pPr>
        <w:pStyle w:val="Pasussalistom"/>
        <w:numPr>
          <w:ilvl w:val="1"/>
          <w:numId w:val="1"/>
        </w:numPr>
        <w:tabs>
          <w:tab w:val="left" w:pos="5412"/>
        </w:tabs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erson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 have t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he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right to enroll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 are on the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within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number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envisaged f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enrollment. </w:t>
      </w:r>
    </w:p>
    <w:p w14:paraId="51B1E62D" w14:textId="77777777" w:rsidR="00215B47" w:rsidRPr="00215B47" w:rsidRDefault="00215B47" w:rsidP="00215B47">
      <w:pPr>
        <w:pStyle w:val="Pasussalistom"/>
        <w:tabs>
          <w:tab w:val="left" w:pos="5412"/>
        </w:tabs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0D83ADE" w14:textId="77777777" w:rsidR="00FB3BCF" w:rsidRPr="00215B47" w:rsidRDefault="0046593C" w:rsidP="00215B47">
      <w:pPr>
        <w:pStyle w:val="Pasussalistom"/>
        <w:numPr>
          <w:ilvl w:val="1"/>
          <w:numId w:val="1"/>
        </w:numPr>
        <w:tabs>
          <w:tab w:val="left" w:pos="5412"/>
        </w:tabs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 w:rsidR="00DC2364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may</w:t>
      </w:r>
      <w:r w:rsidR="00DC2364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 in a study</w:t>
      </w:r>
      <w:r w:rsidR="00DC2364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program in the status of 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students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financed from the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budget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Republic (budget student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) if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 are on the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final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list within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number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approved f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enrollment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 at the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expense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budget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B3BCF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earn at least 61 points.</w:t>
      </w:r>
    </w:p>
    <w:p w14:paraId="72572D6A" w14:textId="77777777" w:rsidR="00215B47" w:rsidRDefault="00215B47" w:rsidP="00215B47">
      <w:pPr>
        <w:pStyle w:val="Pasussalistom"/>
        <w:tabs>
          <w:tab w:val="left" w:pos="5412"/>
        </w:tabs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5762263" w14:textId="77777777" w:rsidR="00704570" w:rsidRPr="00215B47" w:rsidRDefault="00704570" w:rsidP="00215B47">
      <w:pPr>
        <w:pStyle w:val="Pasussalistom"/>
        <w:tabs>
          <w:tab w:val="left" w:pos="5412"/>
        </w:tabs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 total number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students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enrolled in master academic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studies in the status of 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students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"at the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expense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budget" is 224, i.e. </w:t>
      </w:r>
      <w:r w:rsidR="00525AC8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as follows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according to study</w:t>
      </w:r>
      <w:r w:rsidR="00A13C40"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15B4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programs:</w:t>
      </w: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4"/>
        <w:gridCol w:w="2422"/>
      </w:tblGrid>
      <w:tr w:rsidR="00934D0B" w14:paraId="72A91B82" w14:textId="77777777" w:rsidTr="00E34A4A">
        <w:trPr>
          <w:trHeight w:val="688"/>
        </w:trPr>
        <w:tc>
          <w:tcPr>
            <w:tcW w:w="4194" w:type="dxa"/>
          </w:tcPr>
          <w:p w14:paraId="7011F293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Study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22" w:type="dxa"/>
          </w:tcPr>
          <w:p w14:paraId="7B93DD98" w14:textId="77777777" w:rsidR="00934D0B" w:rsidRPr="00934D0B" w:rsidRDefault="00934D0B" w:rsidP="00BB225B">
            <w:pPr>
              <w:pStyle w:val="TableParagraph"/>
              <w:spacing w:line="223" w:lineRule="exact"/>
              <w:ind w:left="345" w:hanging="84"/>
              <w:rPr>
                <w:sz w:val="20"/>
              </w:rPr>
            </w:pPr>
            <w:r w:rsidRPr="00934D0B">
              <w:rPr>
                <w:sz w:val="20"/>
              </w:rPr>
              <w:t>The number of students who</w:t>
            </w:r>
            <w:r w:rsidR="00525AC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enroll</w:t>
            </w:r>
            <w:r w:rsidRPr="00934D0B">
              <w:rPr>
                <w:sz w:val="20"/>
              </w:rPr>
              <w:t>"at the expense of the budget"</w:t>
            </w:r>
          </w:p>
        </w:tc>
      </w:tr>
      <w:tr w:rsidR="00934D0B" w14:paraId="17BA957C" w14:textId="77777777" w:rsidTr="00E34A4A">
        <w:trPr>
          <w:trHeight w:val="230"/>
        </w:trPr>
        <w:tc>
          <w:tcPr>
            <w:tcW w:w="4194" w:type="dxa"/>
          </w:tcPr>
          <w:p w14:paraId="5C913DD7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usiness</w:t>
            </w:r>
          </w:p>
        </w:tc>
        <w:tc>
          <w:tcPr>
            <w:tcW w:w="2422" w:type="dxa"/>
          </w:tcPr>
          <w:p w14:paraId="4AFE456F" w14:textId="77777777" w:rsidR="00934D0B" w:rsidRDefault="00934D0B" w:rsidP="00BB225B">
            <w:pPr>
              <w:pStyle w:val="TableParagraph"/>
              <w:spacing w:line="210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34D0B" w14:paraId="4ACF93ED" w14:textId="77777777" w:rsidTr="00E34A4A">
        <w:trPr>
          <w:trHeight w:val="234"/>
        </w:trPr>
        <w:tc>
          <w:tcPr>
            <w:tcW w:w="4194" w:type="dxa"/>
          </w:tcPr>
          <w:p w14:paraId="6C056792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Engineering Management</w:t>
            </w:r>
          </w:p>
        </w:tc>
        <w:tc>
          <w:tcPr>
            <w:tcW w:w="2422" w:type="dxa"/>
          </w:tcPr>
          <w:p w14:paraId="26634EB7" w14:textId="77777777" w:rsidR="00934D0B" w:rsidRDefault="00934D0B" w:rsidP="00BB225B">
            <w:pPr>
              <w:pStyle w:val="TableParagraph"/>
              <w:spacing w:line="215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34D0B" w14:paraId="3C8E427E" w14:textId="77777777" w:rsidTr="00E34A4A">
        <w:trPr>
          <w:trHeight w:val="235"/>
        </w:trPr>
        <w:tc>
          <w:tcPr>
            <w:tcW w:w="4194" w:type="dxa"/>
          </w:tcPr>
          <w:p w14:paraId="186AD5F3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ystems and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</w:p>
        </w:tc>
        <w:tc>
          <w:tcPr>
            <w:tcW w:w="2422" w:type="dxa"/>
          </w:tcPr>
          <w:p w14:paraId="559E7F80" w14:textId="77777777" w:rsidR="00934D0B" w:rsidRDefault="00934D0B" w:rsidP="00BB225B">
            <w:pPr>
              <w:pStyle w:val="TableParagraph"/>
              <w:spacing w:line="215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934D0B" w14:paraId="5EA1DAF4" w14:textId="77777777" w:rsidTr="00E34A4A">
        <w:trPr>
          <w:trHeight w:val="230"/>
        </w:trPr>
        <w:tc>
          <w:tcPr>
            <w:tcW w:w="4194" w:type="dxa"/>
          </w:tcPr>
          <w:p w14:paraId="3899B251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Information Engineering</w:t>
            </w:r>
          </w:p>
        </w:tc>
        <w:tc>
          <w:tcPr>
            <w:tcW w:w="2422" w:type="dxa"/>
          </w:tcPr>
          <w:p w14:paraId="7B5A9F65" w14:textId="77777777" w:rsidR="00934D0B" w:rsidRDefault="00934D0B" w:rsidP="00BB225B">
            <w:pPr>
              <w:pStyle w:val="TableParagraph"/>
              <w:spacing w:line="210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34D0B" w14:paraId="6F714D5C" w14:textId="77777777" w:rsidTr="00E34A4A">
        <w:trPr>
          <w:trHeight w:val="230"/>
        </w:trPr>
        <w:tc>
          <w:tcPr>
            <w:tcW w:w="4194" w:type="dxa"/>
          </w:tcPr>
          <w:p w14:paraId="0259A6D3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T Management</w:t>
            </w:r>
          </w:p>
        </w:tc>
        <w:tc>
          <w:tcPr>
            <w:tcW w:w="2422" w:type="dxa"/>
          </w:tcPr>
          <w:p w14:paraId="44619A82" w14:textId="77777777" w:rsidR="00934D0B" w:rsidRDefault="00934D0B" w:rsidP="00BB225B">
            <w:pPr>
              <w:pStyle w:val="TableParagraph"/>
              <w:spacing w:line="210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34D0B" w14:paraId="356A1445" w14:textId="77777777" w:rsidTr="00E34A4A">
        <w:trPr>
          <w:trHeight w:val="229"/>
        </w:trPr>
        <w:tc>
          <w:tcPr>
            <w:tcW w:w="4194" w:type="dxa"/>
          </w:tcPr>
          <w:p w14:paraId="68B1B4FC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usiness and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anagement</w:t>
            </w:r>
          </w:p>
        </w:tc>
        <w:tc>
          <w:tcPr>
            <w:tcW w:w="2422" w:type="dxa"/>
          </w:tcPr>
          <w:p w14:paraId="04791D6A" w14:textId="77777777" w:rsidR="00934D0B" w:rsidRDefault="00934D0B" w:rsidP="00BB225B">
            <w:pPr>
              <w:pStyle w:val="TableParagraph"/>
              <w:spacing w:line="210" w:lineRule="exact"/>
              <w:ind w:left="0" w:right="1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34D0B" w14:paraId="4B87E987" w14:textId="77777777" w:rsidTr="00E34A4A">
        <w:trPr>
          <w:trHeight w:val="230"/>
        </w:trPr>
        <w:tc>
          <w:tcPr>
            <w:tcW w:w="4194" w:type="dxa"/>
          </w:tcPr>
          <w:p w14:paraId="41986DB6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Human Resource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2422" w:type="dxa"/>
          </w:tcPr>
          <w:p w14:paraId="0FB5C65F" w14:textId="77777777" w:rsidR="00934D0B" w:rsidRDefault="00934D0B" w:rsidP="00BB225B">
            <w:pPr>
              <w:pStyle w:val="TableParagraph"/>
              <w:spacing w:line="210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934D0B" w14:paraId="44B178C5" w14:textId="77777777" w:rsidTr="00E34A4A">
        <w:trPr>
          <w:trHeight w:val="232"/>
        </w:trPr>
        <w:tc>
          <w:tcPr>
            <w:tcW w:w="4194" w:type="dxa"/>
          </w:tcPr>
          <w:p w14:paraId="3816B0AB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Organization and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anagement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onsulting</w:t>
            </w:r>
          </w:p>
        </w:tc>
        <w:tc>
          <w:tcPr>
            <w:tcW w:w="2422" w:type="dxa"/>
          </w:tcPr>
          <w:p w14:paraId="598454AE" w14:textId="77777777" w:rsidR="00934D0B" w:rsidRDefault="00934D0B" w:rsidP="00BB225B">
            <w:pPr>
              <w:pStyle w:val="TableParagraph"/>
              <w:spacing w:line="212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34D0B" w14:paraId="6B61DDBD" w14:textId="77777777" w:rsidTr="00E34A4A">
        <w:trPr>
          <w:trHeight w:val="234"/>
        </w:trPr>
        <w:tc>
          <w:tcPr>
            <w:tcW w:w="4194" w:type="dxa"/>
          </w:tcPr>
          <w:p w14:paraId="6772E412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2422" w:type="dxa"/>
          </w:tcPr>
          <w:p w14:paraId="3DA483D2" w14:textId="77777777" w:rsidR="00934D0B" w:rsidRDefault="00934D0B" w:rsidP="00BB225B">
            <w:pPr>
              <w:pStyle w:val="TableParagraph"/>
              <w:spacing w:line="215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34D0B" w14:paraId="2A21B22B" w14:textId="77777777" w:rsidTr="00E34A4A">
        <w:trPr>
          <w:trHeight w:val="477"/>
        </w:trPr>
        <w:tc>
          <w:tcPr>
            <w:tcW w:w="4194" w:type="dxa"/>
          </w:tcPr>
          <w:p w14:paraId="24847C52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Software Engineering and Artificial Intelligence</w:t>
            </w:r>
          </w:p>
        </w:tc>
        <w:tc>
          <w:tcPr>
            <w:tcW w:w="2422" w:type="dxa"/>
          </w:tcPr>
          <w:p w14:paraId="09A2158F" w14:textId="77777777" w:rsidR="00934D0B" w:rsidRDefault="00934D0B" w:rsidP="00BB225B">
            <w:pPr>
              <w:pStyle w:val="TableParagraph"/>
              <w:spacing w:before="118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34D0B" w14:paraId="18E233BB" w14:textId="77777777" w:rsidTr="00E34A4A">
        <w:trPr>
          <w:trHeight w:val="230"/>
        </w:trPr>
        <w:tc>
          <w:tcPr>
            <w:tcW w:w="4194" w:type="dxa"/>
          </w:tcPr>
          <w:p w14:paraId="69BCDD55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Strategic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arketing and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ommunications</w:t>
            </w:r>
          </w:p>
        </w:tc>
        <w:tc>
          <w:tcPr>
            <w:tcW w:w="2422" w:type="dxa"/>
          </w:tcPr>
          <w:p w14:paraId="0D83EB2F" w14:textId="77777777" w:rsidR="00934D0B" w:rsidRDefault="00934D0B" w:rsidP="00BB225B">
            <w:pPr>
              <w:pStyle w:val="TableParagraph"/>
              <w:spacing w:line="210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34D0B" w14:paraId="4121B360" w14:textId="77777777" w:rsidTr="00E34A4A">
        <w:trPr>
          <w:trHeight w:val="230"/>
        </w:trPr>
        <w:tc>
          <w:tcPr>
            <w:tcW w:w="4194" w:type="dxa"/>
          </w:tcPr>
          <w:p w14:paraId="38E7559D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Project and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nvestment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anagement</w:t>
            </w:r>
          </w:p>
        </w:tc>
        <w:tc>
          <w:tcPr>
            <w:tcW w:w="2422" w:type="dxa"/>
          </w:tcPr>
          <w:p w14:paraId="1DCC4938" w14:textId="77777777" w:rsidR="00934D0B" w:rsidRDefault="00934D0B" w:rsidP="00BB225B">
            <w:pPr>
              <w:pStyle w:val="TableParagraph"/>
              <w:spacing w:line="210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34D0B" w14:paraId="513B0E36" w14:textId="77777777" w:rsidTr="00E34A4A">
        <w:trPr>
          <w:trHeight w:val="460"/>
        </w:trPr>
        <w:tc>
          <w:tcPr>
            <w:tcW w:w="4194" w:type="dxa"/>
          </w:tcPr>
          <w:p w14:paraId="44EB2F09" w14:textId="77777777" w:rsidR="00BB225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Financial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anagement,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ontrol and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 xml:space="preserve">anagerial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0D7838DA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ccounting</w:t>
            </w:r>
          </w:p>
        </w:tc>
        <w:tc>
          <w:tcPr>
            <w:tcW w:w="2422" w:type="dxa"/>
          </w:tcPr>
          <w:p w14:paraId="5829A8BC" w14:textId="77777777" w:rsidR="00934D0B" w:rsidRDefault="00934D0B" w:rsidP="00BB225B">
            <w:pPr>
              <w:pStyle w:val="TableParagraph"/>
              <w:spacing w:before="108"/>
              <w:ind w:left="0" w:right="1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34D0B" w14:paraId="5D852A7C" w14:textId="77777777" w:rsidTr="00E34A4A">
        <w:trPr>
          <w:trHeight w:val="230"/>
        </w:trPr>
        <w:tc>
          <w:tcPr>
            <w:tcW w:w="4194" w:type="dxa"/>
          </w:tcPr>
          <w:p w14:paraId="619D0641" w14:textId="77777777" w:rsidR="00934D0B" w:rsidRPr="00934D0B" w:rsidRDefault="00BB225B" w:rsidP="00BB22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D0B" w:rsidRPr="00934D0B">
              <w:rPr>
                <w:rFonts w:ascii="Times New Roman" w:hAnsi="Times New Roman" w:cs="Times New Roman"/>
                <w:sz w:val="20"/>
                <w:szCs w:val="20"/>
              </w:rPr>
              <w:t>Financial Engineering</w:t>
            </w:r>
          </w:p>
        </w:tc>
        <w:tc>
          <w:tcPr>
            <w:tcW w:w="2422" w:type="dxa"/>
          </w:tcPr>
          <w:p w14:paraId="6005E73E" w14:textId="77777777" w:rsidR="00934D0B" w:rsidRDefault="00934D0B" w:rsidP="00BB225B">
            <w:pPr>
              <w:pStyle w:val="TableParagraph"/>
              <w:spacing w:line="210" w:lineRule="exact"/>
              <w:ind w:left="0" w:right="110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14:paraId="58BBC5A4" w14:textId="77777777" w:rsidR="00A47E7C" w:rsidRDefault="00A47E7C" w:rsidP="00BB225B">
      <w:pPr>
        <w:pStyle w:val="Pasussalistom"/>
        <w:spacing w:after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69A0250" w14:textId="77777777" w:rsidR="002804E1" w:rsidRDefault="00525AC8" w:rsidP="00215B47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andidate</w:t>
      </w:r>
      <w:r w:rsidR="00E5158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may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enroll in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study program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in the status of students who 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fund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their studies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themselves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(self-f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student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) if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926E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 are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on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final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 up to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number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determined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E5158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</w:t>
      </w:r>
      <w:r w:rsidR="005926E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lment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self-f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ed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students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926E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E5158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804E1"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at least 40 points</w:t>
      </w:r>
      <w:r w:rsidR="00E5158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4D5799D1" w14:textId="77777777" w:rsidR="002804E1" w:rsidRDefault="002804E1" w:rsidP="00A5589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4B4D033" w14:textId="77777777" w:rsidR="002804E1" w:rsidRDefault="002804E1" w:rsidP="00215B47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there are vacant</w:t>
      </w:r>
      <w:r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positions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926E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926E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any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programs, the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passed at another</w:t>
      </w:r>
      <w:r w:rsidR="007351A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804E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may be recognized.</w:t>
      </w:r>
    </w:p>
    <w:p w14:paraId="17A4163D" w14:textId="77777777" w:rsidR="00617F27" w:rsidRDefault="00617F27" w:rsidP="00A5589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CF5D03F" w14:textId="77777777" w:rsidR="00617F27" w:rsidRDefault="00617F27" w:rsidP="00533BB1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  <w:r w:rsidRPr="00533BB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 xml:space="preserve">ENROLLMENT OF FOREIGN </w:t>
      </w:r>
      <w:r w:rsidR="00976F7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CITIZENS</w:t>
      </w:r>
    </w:p>
    <w:p w14:paraId="4D42A933" w14:textId="77777777" w:rsidR="00533BB1" w:rsidRDefault="00533BB1" w:rsidP="00533BB1">
      <w:pPr>
        <w:pStyle w:val="Pasussalistom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</w:p>
    <w:p w14:paraId="1161D8BB" w14:textId="77777777" w:rsidR="00533BB1" w:rsidRDefault="009104B6" w:rsidP="00976F7E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oreign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citizen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may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 in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under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 same conditions as </w:t>
      </w:r>
      <w:r w:rsidR="00976F7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Serbian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76F7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citizen</w:t>
      </w:r>
      <w:r w:rsidR="00DD4C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acquired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foreign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higher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</w:t>
      </w:r>
      <w:r w:rsidR="00DD4C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 are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recognized in accordance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Law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 General Act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DD4C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University.</w:t>
      </w:r>
    </w:p>
    <w:p w14:paraId="71C4312F" w14:textId="77777777" w:rsidR="00976F7E" w:rsidRPr="00976F7E" w:rsidRDefault="00976F7E" w:rsidP="00976F7E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E9FBB35" w14:textId="77777777" w:rsidR="00470761" w:rsidRPr="00976F7E" w:rsidRDefault="00DD4C61" w:rsidP="00976F7E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oreign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citizen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pay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tuition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throughout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their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entire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unless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otherwise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provided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by</w:t>
      </w:r>
      <w:r w:rsidR="00FA6CC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international</w:t>
      </w:r>
      <w:r w:rsidR="009104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33BB1" w:rsidRPr="00533B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agreement.</w:t>
      </w:r>
    </w:p>
    <w:p w14:paraId="20DD9FB8" w14:textId="77777777" w:rsidR="00470761" w:rsidRDefault="00DD4C61" w:rsidP="00430FCF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hen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applying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for </w:t>
      </w:r>
      <w:r w:rsid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 enrollment, c</w:t>
      </w:r>
      <w:r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andidate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– </w:t>
      </w:r>
      <w:r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foreign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citizen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 submit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 decision on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recognition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of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foreign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public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(</w:t>
      </w:r>
      <w:hyperlink r:id="rId8" w:history="1">
        <w:r w:rsidR="00470761" w:rsidRPr="00AE01B0">
          <w:rPr>
            <w:rStyle w:val="Hiperveza"/>
            <w:rFonts w:ascii="Times New Roman" w:eastAsia="Times New Roman" w:hAnsi="Times New Roman" w:cs="Times New Roman"/>
            <w:kern w:val="0"/>
            <w:sz w:val="20"/>
            <w:szCs w:val="20"/>
            <w:lang w:eastAsia="en-US"/>
          </w:rPr>
          <w:t>http://bg.ac.rs/sr/studije/str-isprave.php</w:t>
        </w:r>
      </w:hyperlink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)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or 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certificate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 procedure has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70761" w:rsidRPr="0047076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started.</w:t>
      </w:r>
    </w:p>
    <w:p w14:paraId="714529E9" w14:textId="77777777" w:rsidR="00C136CD" w:rsidRDefault="00C136CD" w:rsidP="00C136CD">
      <w:pPr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Before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</w:t>
      </w:r>
      <w:r w:rsidR="0071736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ment, the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 who are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foreign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citizen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 are</w:t>
      </w:r>
      <w:r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obliged to submit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 following </w:t>
      </w:r>
      <w:r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evidence to the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Faculty:</w:t>
      </w:r>
    </w:p>
    <w:p w14:paraId="0565C835" w14:textId="77777777" w:rsidR="00C136CD" w:rsidRPr="00C136CD" w:rsidRDefault="008170EB" w:rsidP="00C136CD">
      <w:pPr>
        <w:pStyle w:val="Pasussalistom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That they</w:t>
      </w:r>
      <w:r w:rsid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have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health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insurance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school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year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y are enrolling</w:t>
      </w:r>
      <w:r w:rsidR="0071736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;</w:t>
      </w:r>
    </w:p>
    <w:p w14:paraId="2CBE56C6" w14:textId="77777777" w:rsidR="00C136CD" w:rsidRDefault="008170EB" w:rsidP="00C136CD">
      <w:pPr>
        <w:pStyle w:val="Pasussalistom"/>
        <w:numPr>
          <w:ilvl w:val="0"/>
          <w:numId w:val="3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That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hey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have a command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1736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Serbian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language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language in which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study program is </w:t>
      </w:r>
      <w:r w:rsidR="00F368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conducted</w:t>
      </w:r>
      <w:r w:rsidR="00C136CD" w:rsidRPr="00C136C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1D13A247" w14:textId="77777777" w:rsidR="00577048" w:rsidRDefault="00577048" w:rsidP="00577048">
      <w:pPr>
        <w:pStyle w:val="Pasussalistom"/>
        <w:ind w:left="142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545480D" w14:textId="77777777" w:rsidR="00577048" w:rsidRPr="00577048" w:rsidRDefault="00577048" w:rsidP="00577048">
      <w:pPr>
        <w:pStyle w:val="Pasussalisto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  <w:r w:rsidRPr="0057704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ENROL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L</w:t>
      </w:r>
      <w:r w:rsidRPr="0057704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 xml:space="preserve">MENT OF SERBIAN CITIZENS WHO HAVE COMPLETED THEIR PREVIOUS </w:t>
      </w:r>
    </w:p>
    <w:p w14:paraId="1DE9CE6D" w14:textId="77777777" w:rsidR="00577048" w:rsidRDefault="00577048" w:rsidP="00577048">
      <w:pPr>
        <w:pStyle w:val="Pasussalistom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  <w:r w:rsidRPr="0057704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EDUCATION ABROAD</w:t>
      </w:r>
    </w:p>
    <w:p w14:paraId="2DA0EBD0" w14:textId="77777777" w:rsidR="00DA441D" w:rsidRDefault="00DA441D" w:rsidP="00577048">
      <w:pPr>
        <w:pStyle w:val="Pasussalistom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</w:p>
    <w:p w14:paraId="11835798" w14:textId="77777777" w:rsidR="00DA441D" w:rsidRDefault="001E7A26" w:rsidP="00DA441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itizen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Republic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Serbia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have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completed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previous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abroad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enrollment in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if they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have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 decision on the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recognition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a foreign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higher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to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tinue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 at the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University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Belgrade (</w:t>
      </w:r>
      <w:hyperlink r:id="rId9" w:history="1">
        <w:r w:rsidR="00241968" w:rsidRPr="00556C90">
          <w:rPr>
            <w:rStyle w:val="Hiperveza"/>
            <w:rFonts w:ascii="Times New Roman" w:eastAsia="Times New Roman" w:hAnsi="Times New Roman" w:cs="Times New Roman"/>
            <w:kern w:val="0"/>
            <w:sz w:val="20"/>
            <w:szCs w:val="20"/>
            <w:lang w:eastAsia="en-US"/>
          </w:rPr>
          <w:t>http://bg.ac.rs/sr/studije/str-isprave.php</w:t>
        </w:r>
      </w:hyperlink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) and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to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</w:t>
      </w:r>
      <w:r w:rsid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in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 specific</w:t>
      </w:r>
      <w:r w:rsidR="008170E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program. If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recognition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process is not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completed,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8209BF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along with the application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these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 a certificate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 procedure is </w:t>
      </w:r>
      <w:r w:rsidR="000C037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 progress</w:t>
      </w:r>
      <w:r w:rsidR="00DA441D" w:rsidRPr="00DA441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76C40B34" w14:textId="77777777" w:rsidR="00EA3241" w:rsidRDefault="00EA3241" w:rsidP="00DA441D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59EEB171" w14:textId="77777777" w:rsidR="00EA3241" w:rsidRDefault="00EA3241" w:rsidP="00EA3241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Persons holding a foreign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higher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must start the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recognition procedure for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8209BF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purpose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continuing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 no later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than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seven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days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before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expiry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deadline set by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announcement</w:t>
      </w:r>
      <w:r w:rsidR="009703FB"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of the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0F48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applying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for enrollment</w:t>
      </w:r>
      <w:r w:rsidR="003A639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351A1717" w14:textId="77777777" w:rsidR="00EA3241" w:rsidRPr="00EA3241" w:rsidRDefault="00EA3241" w:rsidP="00EA3241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44F49B6E" w14:textId="77777777" w:rsidR="00EA3241" w:rsidRPr="00DA441D" w:rsidRDefault="00EA3241" w:rsidP="00EA3241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Foreign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documents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submitted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after th</w:t>
      </w:r>
      <w:r w:rsidR="00E75A9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deadlin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</w:t>
      </w:r>
      <w:r w:rsidR="00E75A9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8209BF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enable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applying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enrollment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3A49F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only </w:t>
      </w:r>
      <w:r w:rsidR="008209BF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 the following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school</w:t>
      </w:r>
      <w:r w:rsidR="009703F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EA32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year.</w:t>
      </w:r>
    </w:p>
    <w:p w14:paraId="76FBAF23" w14:textId="77777777" w:rsidR="00470761" w:rsidRDefault="00470761" w:rsidP="00533BB1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tbl>
      <w:tblPr>
        <w:tblStyle w:val="Koordinatnamreatabele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F76B7" w14:paraId="4DE86E22" w14:textId="77777777" w:rsidTr="000F76B7">
        <w:tc>
          <w:tcPr>
            <w:tcW w:w="9016" w:type="dxa"/>
          </w:tcPr>
          <w:p w14:paraId="307ACC4C" w14:textId="77777777" w:rsidR="000F76B7" w:rsidRDefault="000F76B7" w:rsidP="000F76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candidate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s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referred to in Articles 6 and 7 of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C1784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nnouncement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may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conditionally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enroll in the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study program in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case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 procedure for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recognition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of a foreign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higher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education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document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has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no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t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been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completed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before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deadline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for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submitting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application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for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enrol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l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ment, with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confirmation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that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recognition procedure has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started.</w:t>
            </w:r>
          </w:p>
          <w:p w14:paraId="71FC5FBD" w14:textId="77777777" w:rsidR="00C1784B" w:rsidRPr="000F76B7" w:rsidRDefault="00C1784B" w:rsidP="000F76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79F1D795" w14:textId="77777777" w:rsidR="000F76B7" w:rsidRDefault="000F76B7" w:rsidP="007F7F81">
            <w:pPr>
              <w:pStyle w:val="Pasussalistom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If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application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for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recognition is rejected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or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if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recognition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of a </w:t>
            </w:r>
            <w:r w:rsidR="008209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foreign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higher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education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document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does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not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entitle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enrollment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of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7F7F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study program for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which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candidate</w:t>
            </w:r>
            <w:r w:rsidR="007F7F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s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applied, it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will be considered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that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candidate</w:t>
            </w:r>
            <w:r w:rsidR="007F7F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s are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not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enrolled. Th</w:t>
            </w:r>
            <w:r w:rsidR="007F7F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s</w:t>
            </w:r>
            <w:r w:rsidR="007F7F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candidate</w:t>
            </w:r>
            <w:r w:rsidR="007F7F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s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will be refunded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amount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of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tuition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reduced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by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the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cost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of</w:t>
            </w:r>
            <w:r w:rsidR="00E75A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0F76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enrollment.</w:t>
            </w:r>
          </w:p>
        </w:tc>
      </w:tr>
    </w:tbl>
    <w:p w14:paraId="68D5E3B1" w14:textId="77777777" w:rsidR="000F76B7" w:rsidRDefault="000F76B7" w:rsidP="00533BB1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708CF93B" w14:textId="77777777" w:rsidR="000F76B7" w:rsidRDefault="000F76B7" w:rsidP="000F76B7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  <w:r w:rsidRPr="000F76B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ENROLLMENT OF PERSONS WITH DISABILITIES</w:t>
      </w:r>
    </w:p>
    <w:p w14:paraId="6B4236E8" w14:textId="77777777" w:rsidR="000F76B7" w:rsidRDefault="000F76B7" w:rsidP="000F76B7">
      <w:pPr>
        <w:pStyle w:val="Pasussalistom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</w:p>
    <w:p w14:paraId="66414077" w14:textId="77777777" w:rsidR="000F76B7" w:rsidRPr="00603219" w:rsidRDefault="0029147C" w:rsidP="0029147C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Persons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disabilities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take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 in a way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adapted to their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abilities, i.e. in the</w:t>
      </w:r>
      <w:r w:rsid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orm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available to them, and in accordance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objective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capa</w:t>
      </w:r>
      <w:r w:rsidR="0025643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cities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03219"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0321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Faculty.</w:t>
      </w:r>
    </w:p>
    <w:p w14:paraId="7052FB81" w14:textId="77777777" w:rsidR="0029147C" w:rsidRDefault="0029147C" w:rsidP="002914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A8781BE" w14:textId="77777777" w:rsidR="0029147C" w:rsidRPr="00A04AA8" w:rsidRDefault="00A04AA8" w:rsidP="00A04AA8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erson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 disabilit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ies are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obliged to explain in writing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how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it is necessary to adjust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and </w:t>
      </w:r>
      <w:r w:rsidR="0029147C" w:rsidRP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this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explanation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when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applying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admission to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program.</w:t>
      </w:r>
    </w:p>
    <w:p w14:paraId="7B8935DA" w14:textId="77777777" w:rsidR="0029147C" w:rsidRDefault="0029147C" w:rsidP="002914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59E3F89C" w14:textId="77777777" w:rsidR="0029147C" w:rsidRPr="0029147C" w:rsidRDefault="00B816E1" w:rsidP="0029147C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additional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information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consultation,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ersons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disabilities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contact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University Center </w:t>
      </w:r>
    </w:p>
    <w:p w14:paraId="19C561CD" w14:textId="77777777" w:rsidR="0029147C" w:rsidRDefault="0028636E" w:rsidP="002914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Students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Disabilities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by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phone 065-3031-261 or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by email ucsh@rect.bg.ac.rs. The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University Centre for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Students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Disabilities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(</w:t>
      </w:r>
      <w:proofErr w:type="spellStart"/>
      <w:r w:rsidR="00000000">
        <w:fldChar w:fldCharType="begin"/>
      </w:r>
      <w:r w:rsidR="00000000">
        <w:instrText>HYPERLINK "http://ucsh.rect.bg.ac.rs/" \h</w:instrText>
      </w:r>
      <w:r w:rsidR="00000000">
        <w:fldChar w:fldCharType="separate"/>
      </w:r>
      <w:r w:rsidR="0029147C" w:rsidRPr="00E34A4A">
        <w:rPr>
          <w:color w:val="0000FF"/>
          <w:sz w:val="20"/>
          <w:u w:val="single" w:color="0000FF"/>
        </w:rPr>
        <w:t>Универзитетски</w:t>
      </w:r>
      <w:proofErr w:type="spellEnd"/>
      <w:r w:rsidR="00C72EA0">
        <w:rPr>
          <w:color w:val="0000FF"/>
          <w:sz w:val="20"/>
          <w:u w:val="single" w:color="0000FF"/>
        </w:rPr>
        <w:t xml:space="preserve"> </w:t>
      </w:r>
      <w:proofErr w:type="spellStart"/>
      <w:r w:rsidR="0029147C" w:rsidRPr="00E34A4A">
        <w:rPr>
          <w:color w:val="0000FF"/>
          <w:sz w:val="20"/>
          <w:u w:val="single" w:color="0000FF"/>
        </w:rPr>
        <w:t>центар</w:t>
      </w:r>
      <w:proofErr w:type="spellEnd"/>
      <w:r w:rsidR="00C72EA0">
        <w:rPr>
          <w:color w:val="0000FF"/>
          <w:sz w:val="20"/>
          <w:u w:val="single" w:color="0000FF"/>
        </w:rPr>
        <w:t xml:space="preserve"> </w:t>
      </w:r>
      <w:proofErr w:type="spellStart"/>
      <w:r w:rsidR="0029147C" w:rsidRPr="00E34A4A">
        <w:rPr>
          <w:color w:val="0000FF"/>
          <w:sz w:val="20"/>
          <w:u w:val="single" w:color="0000FF"/>
        </w:rPr>
        <w:t>за</w:t>
      </w:r>
      <w:proofErr w:type="spellEnd"/>
      <w:r w:rsidR="00C72EA0">
        <w:rPr>
          <w:color w:val="0000FF"/>
          <w:sz w:val="20"/>
          <w:u w:val="single" w:color="0000FF"/>
        </w:rPr>
        <w:t xml:space="preserve"> </w:t>
      </w:r>
      <w:proofErr w:type="spellStart"/>
      <w:r w:rsidR="0029147C" w:rsidRPr="00E34A4A">
        <w:rPr>
          <w:color w:val="0000FF"/>
          <w:sz w:val="20"/>
          <w:u w:val="single" w:color="0000FF"/>
        </w:rPr>
        <w:t>студенте</w:t>
      </w:r>
      <w:proofErr w:type="spellEnd"/>
      <w:r w:rsidR="00C72EA0">
        <w:rPr>
          <w:color w:val="0000FF"/>
          <w:sz w:val="20"/>
          <w:u w:val="single" w:color="0000FF"/>
        </w:rPr>
        <w:t xml:space="preserve"> </w:t>
      </w:r>
      <w:proofErr w:type="spellStart"/>
      <w:r w:rsidR="0029147C" w:rsidRPr="00E34A4A">
        <w:rPr>
          <w:color w:val="0000FF"/>
          <w:sz w:val="20"/>
          <w:u w:val="single" w:color="0000FF"/>
        </w:rPr>
        <w:t>са</w:t>
      </w:r>
      <w:proofErr w:type="spellEnd"/>
      <w:r w:rsidR="00C72EA0">
        <w:rPr>
          <w:color w:val="0000FF"/>
          <w:sz w:val="20"/>
          <w:u w:val="single" w:color="0000FF"/>
        </w:rPr>
        <w:t xml:space="preserve"> </w:t>
      </w:r>
      <w:proofErr w:type="spellStart"/>
      <w:r w:rsidR="0029147C" w:rsidRPr="00E34A4A">
        <w:rPr>
          <w:color w:val="0000FF"/>
          <w:sz w:val="20"/>
          <w:u w:val="single" w:color="0000FF"/>
        </w:rPr>
        <w:t>хендикепом</w:t>
      </w:r>
      <w:proofErr w:type="spellEnd"/>
      <w:r w:rsidR="00000000">
        <w:rPr>
          <w:color w:val="0000FF"/>
          <w:sz w:val="20"/>
          <w:u w:val="single" w:color="0000FF"/>
        </w:rPr>
        <w:fldChar w:fldCharType="end"/>
      </w:r>
      <w:r w:rsidR="0029147C" w:rsidRPr="00E34A4A">
        <w:rPr>
          <w:color w:val="0000FF"/>
          <w:sz w:val="20"/>
          <w:u w:val="single" w:color="0000FF"/>
        </w:rPr>
        <w:t xml:space="preserve">)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is located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52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at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952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premises</w:t>
      </w:r>
      <w:r w:rsidR="00952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29147C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952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 Student City Cultural Centre a</w:t>
      </w:r>
      <w:r w:rsidR="00952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 179, Zorana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proofErr w:type="spellStart"/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Djindjica</w:t>
      </w:r>
      <w:proofErr w:type="spellEnd"/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Street.</w:t>
      </w:r>
      <w:r w:rsidR="00952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04AA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 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                   </w:t>
      </w:r>
    </w:p>
    <w:p w14:paraId="4445A2E1" w14:textId="77777777" w:rsidR="0029147C" w:rsidRDefault="0029147C" w:rsidP="002914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E866E6D" w14:textId="77777777" w:rsidR="0029147C" w:rsidRDefault="0029147C" w:rsidP="002914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Note: Enrol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ment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persons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disabilities and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members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 Roma national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minority, who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have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enrolled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completed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619B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undergraduate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academic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 in the status of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students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whose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 are financed from the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budget, can be enrolled in master academic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by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applying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 Program of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Affirmative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Measures, based on the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Decision on the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number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students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enrollment in the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first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year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master academic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financed from the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budget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Republic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Serbia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 the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school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year 2023/2024</w:t>
      </w:r>
      <w:r w:rsidR="00B462A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declare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619B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</w:t>
      </w:r>
      <w:r w:rsidR="0092005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619B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</w:t>
      </w:r>
      <w:r w:rsidR="00B462A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ish</w:t>
      </w:r>
      <w:r w:rsidR="005619B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to be included in </w:t>
      </w:r>
      <w:r w:rsidR="005619B3" w:rsidRPr="002914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such a program</w:t>
      </w:r>
      <w:r w:rsidR="005619B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46471986" w14:textId="77777777" w:rsidR="00DE5F22" w:rsidRDefault="00DE5F22" w:rsidP="0029147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0AAFFEC" w14:textId="77777777" w:rsidR="00DE5F22" w:rsidRPr="00BC3E4E" w:rsidRDefault="00DE5F22" w:rsidP="00BC3E4E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  <w:r w:rsidRPr="00BC3E4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ANNOUNCEMENT DEADLINES</w:t>
      </w:r>
    </w:p>
    <w:p w14:paraId="2B28DD33" w14:textId="77777777" w:rsidR="00BC3E4E" w:rsidRDefault="00BC3E4E" w:rsidP="00BC3E4E">
      <w:pPr>
        <w:pStyle w:val="Pasussalistom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</w:p>
    <w:p w14:paraId="59BAA68C" w14:textId="77777777" w:rsidR="00BC3E4E" w:rsidRPr="00BC3E4E" w:rsidRDefault="00BC3E4E" w:rsidP="00E76613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First</w:t>
      </w:r>
      <w:r w:rsidR="00835B6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enrollment</w:t>
      </w:r>
      <w:r w:rsidR="00835B6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call</w:t>
      </w:r>
    </w:p>
    <w:p w14:paraId="68942B76" w14:textId="77777777" w:rsidR="00BC3E4E" w:rsidRPr="00BC3E4E" w:rsidRDefault="00BC3E4E" w:rsidP="00BC3E4E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7544F92" w14:textId="77777777" w:rsidR="00BC3E4E" w:rsidRPr="00BC3E4E" w:rsidRDefault="00BC3E4E" w:rsidP="00BC3E4E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application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 to the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master academic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will 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take place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in the period from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12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September to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4 </w:t>
      </w:r>
      <w:r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October 2023.</w:t>
      </w:r>
    </w:p>
    <w:p w14:paraId="187D57A1" w14:textId="77777777" w:rsidR="00BC3E4E" w:rsidRPr="00BC3E4E" w:rsidRDefault="00BC3E4E" w:rsidP="00BC3E4E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B9768D3" w14:textId="77777777" w:rsidR="00BC3E4E" w:rsidRPr="00E76613" w:rsidRDefault="0085274A" w:rsidP="00E7661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application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process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consists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two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steps. The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firs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 </w:t>
      </w:r>
      <w:r w:rsidR="00BC3E4E"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step is 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application </w:t>
      </w:r>
      <w:r w:rsidR="00BC3E4E" w:rsidRPr="0085274A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online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via </w:t>
      </w:r>
      <w:r w:rsidR="00BC3E4E" w:rsidRPr="00BC3E4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421AF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website</w:t>
      </w:r>
      <w:r w:rsidR="001F7A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hyperlink r:id="rId10" w:history="1">
        <w:r w:rsidR="00241968" w:rsidRPr="00556C90">
          <w:rPr>
            <w:rStyle w:val="Hiperveza"/>
            <w:rFonts w:ascii="Times New Roman" w:eastAsia="Times New Roman" w:hAnsi="Times New Roman" w:cs="Times New Roman"/>
            <w:kern w:val="0"/>
            <w:sz w:val="20"/>
            <w:szCs w:val="20"/>
            <w:lang w:eastAsia="en-US"/>
          </w:rPr>
          <w:t>www.fon.bg.ac.rs</w:t>
        </w:r>
      </w:hyperlink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 which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will be possible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 xml:space="preserve">from </w:t>
      </w:r>
      <w:r w:rsidR="00421AF3" w:rsidRPr="00E766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 xml:space="preserve">12 to 28 </w:t>
      </w:r>
      <w:r w:rsidR="00BC3E4E" w:rsidRPr="00E766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September 2023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 The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second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step is the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submission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documents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 xml:space="preserve">from </w:t>
      </w:r>
      <w:r w:rsidR="00421AF3" w:rsidRPr="00E766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 xml:space="preserve">26 </w:t>
      </w:r>
      <w:r w:rsidR="00BC3E4E" w:rsidRPr="00E766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 xml:space="preserve">September to </w:t>
      </w:r>
      <w:r w:rsidR="00421AF3" w:rsidRPr="00E766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 xml:space="preserve">4 </w:t>
      </w:r>
      <w:r w:rsidR="00BC3E4E" w:rsidRPr="00E766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October 2023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, </w:t>
      </w:r>
      <w:r w:rsidR="006C6AEB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at the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C6AEB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specific time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chosen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when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applying</w:t>
      </w:r>
      <w:r w:rsidR="001F7A15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C3E4E" w:rsidRPr="00E7661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online</w:t>
      </w:r>
      <w:r w:rsidR="00BC3E4E" w:rsidRPr="00E7661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1A9D1602" w14:textId="77777777" w:rsidR="00BC6FA5" w:rsidRDefault="00BC6FA5" w:rsidP="00421AF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7621CC7" w14:textId="77777777" w:rsidR="00BC6FA5" w:rsidRDefault="00BC6FA5" w:rsidP="00421AF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BC6F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6F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6F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6F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will be organized on </w:t>
      </w:r>
      <w:r w:rsidRPr="00BC6FA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7 October 2023</w:t>
      </w:r>
      <w:r w:rsidR="0068662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 xml:space="preserve"> </w:t>
      </w:r>
      <w:r w:rsidRPr="00BC6F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according to the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6F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schedule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3E6CE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which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6F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will be published no later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6F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than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BC6FA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>6 October 2023</w:t>
      </w:r>
      <w:r w:rsidRPr="00BC6F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29F6ADCD" w14:textId="77777777" w:rsidR="00F64BBB" w:rsidRDefault="00F64BBB" w:rsidP="00421AF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77764B17" w14:textId="77777777" w:rsidR="00F64BBB" w:rsidRPr="00F64BBB" w:rsidRDefault="00F64BBB" w:rsidP="00F64BB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preliminary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lists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 total number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points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will be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announced</w:t>
      </w:r>
      <w:r w:rsidR="0068662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on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8 </w:t>
      </w:r>
      <w:r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October 2023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</w:t>
      </w:r>
    </w:p>
    <w:p w14:paraId="102BA559" w14:textId="77777777" w:rsidR="00F64BBB" w:rsidRPr="00F64BBB" w:rsidRDefault="00686620" w:rsidP="00F64BB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</w:t>
      </w:r>
      <w:r w:rsidR="009036B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ntil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8 p.m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757301B3" w14:textId="77777777" w:rsidR="00F64BBB" w:rsidRPr="00F64BBB" w:rsidRDefault="00F64BBB" w:rsidP="00F64BB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58151CF9" w14:textId="77777777" w:rsidR="00F64BBB" w:rsidRPr="00F64BBB" w:rsidRDefault="00A52A40" w:rsidP="00F64BB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Filing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complaints </w:t>
      </w:r>
      <w:r w:rsidR="00564C9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agai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nst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preliminary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lists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will take place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on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9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October 2023 from 9 a.m. to 10 a.m., in 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71266" w:rsidRPr="009C5C7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Office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64BBB" w:rsidRPr="009C5C7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 MSD.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Decisions on complaints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will be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on the same day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until 11:00.</w:t>
      </w:r>
    </w:p>
    <w:p w14:paraId="3D055A7E" w14:textId="77777777" w:rsidR="00F64BBB" w:rsidRPr="00F64BBB" w:rsidRDefault="00F64BBB" w:rsidP="00F64BB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16D6C0B" w14:textId="77777777" w:rsidR="00F64BBB" w:rsidRDefault="00482A23" w:rsidP="00F64BB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inal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lists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will be announced on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11 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October 2023 by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E600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day</w:t>
      </w:r>
      <w:r w:rsidR="00F64BBB" w:rsidRPr="00F64BB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2DD6946D" w14:textId="77777777" w:rsidR="00482A23" w:rsidRDefault="00482A23" w:rsidP="00F64BB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C08D671" w14:textId="77777777" w:rsidR="00AA01D3" w:rsidRPr="00AA01D3" w:rsidRDefault="00AA01D3" w:rsidP="00E76613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Second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enrollment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call</w:t>
      </w:r>
    </w:p>
    <w:p w14:paraId="1A177369" w14:textId="77777777" w:rsidR="00AA01D3" w:rsidRPr="00AA01D3" w:rsidRDefault="00AA01D3" w:rsidP="00AA01D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0B34C21" w14:textId="77777777" w:rsidR="00AA01D3" w:rsidRDefault="00AA01D3" w:rsidP="00AA01D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there 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will be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vacant, unfilled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positions i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n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any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of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programs, at the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proposal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Faculty, the Senate will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approve a second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call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ment at this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level, for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which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announcement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will be </w:t>
      </w:r>
      <w:r w:rsidR="00482A2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made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on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16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October 2023.</w:t>
      </w:r>
    </w:p>
    <w:p w14:paraId="497C3E51" w14:textId="77777777" w:rsidR="00AA01D3" w:rsidRPr="00AA01D3" w:rsidRDefault="00AA01D3" w:rsidP="00AA01D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E6F8956" w14:textId="77777777" w:rsidR="00AA01D3" w:rsidRDefault="00AA01D3" w:rsidP="00AA01D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417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application</w:t>
      </w:r>
      <w:r w:rsidR="00B417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417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candidates for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</w:t>
      </w:r>
      <w:r w:rsidR="00B417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B417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</w:t>
      </w:r>
      <w:r w:rsidR="00B417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master academic</w:t>
      </w:r>
      <w:r w:rsidR="00B417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</w:t>
      </w:r>
      <w:r w:rsidR="00B4173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will be </w:t>
      </w:r>
      <w:r w:rsidR="00A875B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submitted</w:t>
      </w:r>
      <w:r w:rsidRPr="00AA01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in the period from 19 to 21 October 2023.</w:t>
      </w:r>
    </w:p>
    <w:p w14:paraId="57F46EE6" w14:textId="77777777" w:rsidR="009B6A0C" w:rsidRDefault="009B6A0C" w:rsidP="00AA01D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574F5268" w14:textId="77777777" w:rsidR="009B6A0C" w:rsidRDefault="009B6A0C" w:rsidP="00FD5E5C">
      <w:pPr>
        <w:pStyle w:val="Pasussalisto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  <w:r w:rsidRPr="009B6A0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lastRenderedPageBreak/>
        <w:t>OTHER PROVISIONS</w:t>
      </w:r>
    </w:p>
    <w:p w14:paraId="19194C5B" w14:textId="77777777" w:rsidR="00FD5E5C" w:rsidRDefault="00FD5E5C" w:rsidP="00FD5E5C">
      <w:pPr>
        <w:pStyle w:val="Pasussalistom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</w:pPr>
    </w:p>
    <w:p w14:paraId="7A92FA19" w14:textId="77777777" w:rsidR="00CF0B2C" w:rsidRDefault="00FD5E5C" w:rsidP="00FD5E5C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</w:t>
      </w:r>
      <w:r w:rsidR="000D3B7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When</w:t>
      </w:r>
      <w:r w:rsidR="005E74E6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1F6881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 put in an application</w:t>
      </w:r>
      <w:r w:rsidR="000D3B7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, </w:t>
      </w:r>
      <w:r w:rsidR="001F6881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</w:t>
      </w:r>
      <w:r w:rsidR="005E74E6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0D3B7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</w:t>
      </w:r>
      <w:r w:rsidR="005E74E6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0D3B7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E74E6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0D3B7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following</w:t>
      </w:r>
      <w:r w:rsidR="005E74E6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0D3B7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documents:</w:t>
      </w:r>
    </w:p>
    <w:p w14:paraId="73919660" w14:textId="77777777" w:rsidR="00395C4F" w:rsidRPr="00FD5E5C" w:rsidRDefault="00395C4F" w:rsidP="00395C4F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342E679" w14:textId="77777777" w:rsidR="00CF0B2C" w:rsidRPr="00CF0B2C" w:rsidRDefault="00CF0B2C" w:rsidP="00CF0B2C">
      <w:pPr>
        <w:pStyle w:val="Pasussalisto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diploma and diploma supplement,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i.e. </w:t>
      </w:r>
      <w:r w:rsidR="00A70F3C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a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certificate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completion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study program of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first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degree</w:t>
      </w:r>
      <w:r w:rsid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="001B785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studies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and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certificate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passed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exams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(photocopies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documents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and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originals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for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inspection);</w:t>
      </w:r>
    </w:p>
    <w:p w14:paraId="289084B4" w14:textId="77777777" w:rsidR="00CF0B2C" w:rsidRPr="00D65740" w:rsidRDefault="00CF0B2C" w:rsidP="00CF0B2C">
      <w:pPr>
        <w:pStyle w:val="Pasussalisto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</w:pP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 decision on the</w:t>
      </w:r>
      <w:r w:rsidR="005E74E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recognition</w:t>
      </w:r>
      <w:r w:rsidR="005E74E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a foreign</w:t>
      </w:r>
      <w:r w:rsidR="005E74E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higher</w:t>
      </w:r>
      <w:r w:rsidR="005E74E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</w:t>
      </w:r>
      <w:r w:rsidR="005E74E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E33DD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document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or a certificate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that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recognition procedure for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="00D65740"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continuation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education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has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started (only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for</w:t>
      </w:r>
      <w:r w:rsidR="005E74E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candidates</w:t>
      </w:r>
      <w:r w:rsidR="00BD02B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who</w:t>
      </w:r>
      <w:r w:rsidR="00BD02B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have a foreign</w:t>
      </w:r>
      <w:r w:rsidR="00BD02B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higher</w:t>
      </w:r>
      <w:r w:rsidR="00BD02B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education</w:t>
      </w:r>
      <w:r w:rsidR="00BD02B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D65740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document);</w:t>
      </w:r>
    </w:p>
    <w:p w14:paraId="4B3FB193" w14:textId="77777777" w:rsidR="00CF0B2C" w:rsidRPr="00D65740" w:rsidRDefault="00E45B2C" w:rsidP="00CF0B2C">
      <w:pPr>
        <w:pStyle w:val="Pasussalisto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evidence</w:t>
      </w:r>
      <w:r w:rsidR="0037697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payment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fees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participation in the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6574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open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6574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announcement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admission to master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academic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studies.</w:t>
      </w:r>
    </w:p>
    <w:p w14:paraId="658C397B" w14:textId="77777777" w:rsidR="00CF0B2C" w:rsidRDefault="00CF0B2C" w:rsidP="00CF0B2C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 diploma and a diploma supplement</w:t>
      </w:r>
      <w:r w:rsidR="00E7454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submitted at the time of</w:t>
      </w:r>
      <w:r w:rsidR="00E7454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applying</w:t>
      </w:r>
      <w:r w:rsidR="00E7454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for t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he</w:t>
      </w:r>
      <w:r w:rsidR="00E7454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6574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Announcement</w:t>
      </w:r>
      <w:r w:rsidR="00E7454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will be considered</w:t>
      </w:r>
      <w:r w:rsidR="00E7454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6574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valid</w:t>
      </w:r>
      <w:r w:rsidR="00E7454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higher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documents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 are issued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by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accredited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higher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institution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accredited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program.</w:t>
      </w:r>
    </w:p>
    <w:p w14:paraId="4F85FECC" w14:textId="77777777" w:rsidR="00CF0B2C" w:rsidRDefault="00D65740" w:rsidP="00CF0B2C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 candidate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has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completed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according to the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regulations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valid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until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adoption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Law on Higher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 ("Official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Gazette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RS", no. 76/2005, 100/2007 – authentic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interpretation, 97/2008, 44/2010, 93/2012, 89/2013, 99/2014, 45/2015 – authentic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interpretation, 68/2015 and 87/2016)</w:t>
      </w:r>
      <w:r w:rsidR="00A70F3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with a diploma, instead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of a diploma supplement,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is obliged to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 a certificate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passed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exams.</w:t>
      </w:r>
    </w:p>
    <w:p w14:paraId="628CAD27" w14:textId="77777777" w:rsidR="00CF0B2C" w:rsidRDefault="00F83E99" w:rsidP="00CF0B2C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andidate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ve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not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been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issued a diploma, when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enrolling, submit a certificate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graduation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 a certificate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passed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exams, provided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that, within one year at 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latest,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submit to 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 a diploma and a diploma supplement on completion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previous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higher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41A0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level</w:t>
      </w:r>
      <w:r w:rsidR="00CF0B2C"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49DB913A" w14:textId="77777777" w:rsidR="00CF0B2C" w:rsidRDefault="00CF0B2C" w:rsidP="00CF0B2C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 diploma on completion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first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41A0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level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higher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 in academic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acquired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by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after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recognition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a part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vocational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first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B41A0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level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is considered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valid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</w:t>
      </w:r>
      <w:r w:rsidR="00D6574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ment in 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second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third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level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only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volume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recognized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examinations </w:t>
      </w:r>
      <w:r w:rsid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vocational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does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not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exceed 30% 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 total </w:t>
      </w:r>
      <w:r w:rsidRP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volume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academic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 at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which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 diploma was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acquired (72 out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240 ECTS credits,  54 out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of 180 ECTS </w:t>
      </w:r>
      <w:r w:rsidR="00B41A00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credits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) in accordance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 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Regulation</w:t>
      </w:r>
      <w:r w:rsid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on S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tandards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rocedure for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ccreditation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tudy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rograms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075F32AB" w14:textId="77777777" w:rsidR="00CF0B2C" w:rsidRPr="00CF0B2C" w:rsidRDefault="00CF0B2C" w:rsidP="00CF0B2C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university, i.e. 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that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implements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86AA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tudy program to 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which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enrolls, is obliged to check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submitted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higher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documents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it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determines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that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has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not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been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issued in accordance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applicable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regulations, 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 is not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entitled to enrol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ment.</w:t>
      </w:r>
    </w:p>
    <w:p w14:paraId="6A27805E" w14:textId="77777777" w:rsidR="00CF0B2C" w:rsidRDefault="00CF0B2C" w:rsidP="00CF0B2C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it is subsequently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determined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that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document on 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completed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previous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level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ies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has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35F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deficiencies, the procedure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</w:t>
      </w:r>
      <w:r w:rsidR="00735F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 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annulment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lment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shall be carried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out, in accordance</w:t>
      </w:r>
      <w:r w:rsidR="00D11679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CF0B2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Law.</w:t>
      </w:r>
    </w:p>
    <w:p w14:paraId="08748379" w14:textId="77777777" w:rsidR="00637FDD" w:rsidRDefault="00735F41" w:rsidP="00637FDD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andidate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make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 statement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authorizing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University to inspect, obtain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process personal data for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purpose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open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announcement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process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admission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to enter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their 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ersonal data into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electronic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database,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to use the data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purpose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generating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necessary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statistical data,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to submit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requested data to the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Ministry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Education, Science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Technological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Development,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but not to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be available to unauthorized</w:t>
      </w:r>
      <w:r w:rsidR="00FB0C3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37FDD"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persons.</w:t>
      </w:r>
    </w:p>
    <w:p w14:paraId="78E46CF4" w14:textId="77777777" w:rsidR="00637FDD" w:rsidRDefault="00637FDD" w:rsidP="006533E8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Applicants</w:t>
      </w:r>
      <w:r w:rsidR="002D00E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</w:t>
      </w:r>
      <w:r w:rsidR="002D00E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completed </w:t>
      </w:r>
      <w:r w:rsidR="00FC3FE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heir</w:t>
      </w:r>
      <w:r w:rsidR="002D00E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previous</w:t>
      </w:r>
      <w:r w:rsidR="00FC3FE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level</w:t>
      </w:r>
      <w:r w:rsidR="002D00E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2D00E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ies</w:t>
      </w:r>
      <w:r w:rsidR="002D00E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before</w:t>
      </w:r>
      <w:r w:rsidR="002D00E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 2022/23 school</w:t>
      </w:r>
      <w:r w:rsidR="002D00E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year</w:t>
      </w:r>
      <w:r w:rsidR="00735F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are obliged to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submit</w:t>
      </w:r>
      <w:r w:rsidR="002D00E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04C5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signed</w:t>
      </w:r>
      <w:r w:rsidR="00FC3FE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statement t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hat</w:t>
      </w:r>
      <w:r w:rsidR="00735F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</w:t>
      </w:r>
      <w:r w:rsidR="00FC3FE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were</w:t>
      </w:r>
      <w:r w:rsidR="00735F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not</w:t>
      </w:r>
      <w:r w:rsidR="00735F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enrolled in the</w:t>
      </w:r>
      <w:r w:rsidR="00AF59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first</w:t>
      </w:r>
      <w:r w:rsidR="00AF59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year in the</w:t>
      </w:r>
      <w:r w:rsidR="00AF59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budget</w:t>
      </w:r>
      <w:r w:rsidR="00AF59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-funded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status at the</w:t>
      </w:r>
      <w:r w:rsidR="00FC3FE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level</w:t>
      </w:r>
      <w:r w:rsidR="00FC3FE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FC3FE2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AF59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AF59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which</w:t>
      </w:r>
      <w:r w:rsidR="00AF594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37FDD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 are applying.</w:t>
      </w:r>
    </w:p>
    <w:p w14:paraId="6E34CF17" w14:textId="77777777" w:rsidR="00FD5E5C" w:rsidRDefault="00FD5E5C" w:rsidP="00FD5E5C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costs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participation in the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504C56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Open Announcement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 depending on the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number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programs to </w:t>
      </w:r>
      <w:r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</w:p>
    <w:p w14:paraId="7AF98855" w14:textId="77777777" w:rsidR="00D472FC" w:rsidRPr="00FD5E5C" w:rsidRDefault="00FD5E5C" w:rsidP="00FD5E5C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which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D472FC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applies, amounts to:</w:t>
      </w:r>
    </w:p>
    <w:p w14:paraId="51F02322" w14:textId="77777777" w:rsidR="00D472FC" w:rsidRDefault="00D472FC" w:rsidP="00FD5E5C">
      <w:pPr>
        <w:ind w:left="708"/>
        <w:jc w:val="center"/>
        <w:rPr>
          <w:rFonts w:ascii="Times New Roman" w:hAnsi="Times New Roman" w:cs="Times New Roman"/>
        </w:rPr>
      </w:pPr>
      <w:r w:rsidRPr="006E6E55">
        <w:rPr>
          <w:rFonts w:ascii="Times New Roman" w:hAnsi="Times New Roman" w:cs="Times New Roman"/>
        </w:rPr>
        <w:t>5.000+</w:t>
      </w:r>
      <w:r w:rsidR="00AF5941">
        <w:rPr>
          <w:rFonts w:ascii="Times New Roman" w:hAnsi="Times New Roman" w:cs="Times New Roman"/>
        </w:rPr>
        <w:t xml:space="preserve"> </w:t>
      </w:r>
      <w:r w:rsidRPr="006E6E55">
        <w:rPr>
          <w:rFonts w:ascii="Times New Roman" w:hAnsi="Times New Roman" w:cs="Times New Roman"/>
        </w:rPr>
        <w:t>(4.900</w:t>
      </w:r>
      <w:r w:rsidR="00AF5941">
        <w:rPr>
          <w:rFonts w:ascii="Times New Roman" w:hAnsi="Times New Roman" w:cs="Times New Roman"/>
        </w:rPr>
        <w:t xml:space="preserve"> </w:t>
      </w:r>
      <w:r w:rsidRPr="006E6E55">
        <w:rPr>
          <w:rFonts w:ascii="Times New Roman" w:hAnsi="Times New Roman" w:cs="Times New Roman"/>
        </w:rPr>
        <w:t>x</w:t>
      </w:r>
      <w:r w:rsidR="00AF5941">
        <w:rPr>
          <w:rFonts w:ascii="Times New Roman" w:hAnsi="Times New Roman" w:cs="Times New Roman"/>
        </w:rPr>
        <w:t xml:space="preserve"> </w:t>
      </w:r>
      <w:r w:rsidRPr="006E6E55">
        <w:rPr>
          <w:rFonts w:ascii="Times New Roman" w:hAnsi="Times New Roman" w:cs="Times New Roman"/>
        </w:rPr>
        <w:t>number</w:t>
      </w:r>
      <w:r w:rsidR="00AF5941">
        <w:rPr>
          <w:rFonts w:ascii="Times New Roman" w:hAnsi="Times New Roman" w:cs="Times New Roman"/>
        </w:rPr>
        <w:t xml:space="preserve"> </w:t>
      </w:r>
      <w:r w:rsidRPr="006E6E55">
        <w:rPr>
          <w:rFonts w:ascii="Times New Roman" w:hAnsi="Times New Roman" w:cs="Times New Roman"/>
        </w:rPr>
        <w:t>of SP)</w:t>
      </w:r>
    </w:p>
    <w:p w14:paraId="0480ABBE" w14:textId="77777777" w:rsidR="00FD5E5C" w:rsidRDefault="006E6E55" w:rsidP="00FD5E5C">
      <w:pPr>
        <w:ind w:left="708"/>
        <w:jc w:val="both"/>
        <w:rPr>
          <w:lang w:val="sr-Latn-RS"/>
        </w:rPr>
      </w:pP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have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completed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209C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undergraduate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academic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 at the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Organizational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Sciences – University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Belgrade – are excluded from the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previous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paragraph. These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pay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lastRenderedPageBreak/>
        <w:t>costs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participation in the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9209C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open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anno</w:t>
      </w:r>
      <w:r w:rsidR="009209C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uncement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depending on the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number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programs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they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 to, according to the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E6E5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following formul</w:t>
      </w:r>
      <w:r w:rsid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a: </w:t>
      </w:r>
      <w:r w:rsidR="00FD5E5C">
        <w:rPr>
          <w:lang w:val="sr-Latn-RS"/>
        </w:rPr>
        <w:t xml:space="preserve">    </w:t>
      </w:r>
    </w:p>
    <w:p w14:paraId="57494A13" w14:textId="77777777" w:rsidR="00FD5E5C" w:rsidRDefault="00FD5E5C" w:rsidP="00FD5E5C">
      <w:pPr>
        <w:pStyle w:val="Teloteksta"/>
        <w:ind w:left="708" w:right="4260" w:firstLine="708"/>
        <w:jc w:val="right"/>
        <w:rPr>
          <w:sz w:val="22"/>
          <w:szCs w:val="22"/>
        </w:rPr>
      </w:pPr>
      <w:r>
        <w:rPr>
          <w:sz w:val="22"/>
          <w:szCs w:val="22"/>
          <w:lang w:val="sr-Latn-RS"/>
        </w:rPr>
        <w:t xml:space="preserve">    </w:t>
      </w:r>
      <w:r w:rsidRPr="00FD5E5C">
        <w:rPr>
          <w:sz w:val="22"/>
          <w:szCs w:val="22"/>
          <w:lang w:val="sr-Latn-RS"/>
        </w:rPr>
        <w:t xml:space="preserve">   </w:t>
      </w:r>
      <w:r w:rsidR="006E6E55" w:rsidRPr="00FD5E5C">
        <w:rPr>
          <w:sz w:val="22"/>
          <w:szCs w:val="22"/>
        </w:rPr>
        <w:t>8.000+(1.900</w:t>
      </w:r>
      <w:r w:rsidR="00AF5941" w:rsidRPr="00FD5E5C">
        <w:rPr>
          <w:sz w:val="22"/>
          <w:szCs w:val="22"/>
          <w:lang w:val="en-US"/>
        </w:rPr>
        <w:t xml:space="preserve"> </w:t>
      </w:r>
      <w:r w:rsidR="006E6E55" w:rsidRPr="00FD5E5C">
        <w:rPr>
          <w:sz w:val="22"/>
          <w:szCs w:val="22"/>
        </w:rPr>
        <w:t>x</w:t>
      </w:r>
      <w:r w:rsidR="00AF5941" w:rsidRPr="00FD5E5C">
        <w:rPr>
          <w:sz w:val="22"/>
          <w:szCs w:val="22"/>
          <w:lang w:val="en-US"/>
        </w:rPr>
        <w:t xml:space="preserve"> </w:t>
      </w:r>
      <w:r w:rsidR="006E6E55" w:rsidRPr="00FD5E5C">
        <w:rPr>
          <w:sz w:val="22"/>
          <w:szCs w:val="22"/>
        </w:rPr>
        <w:t>number</w:t>
      </w:r>
      <w:r w:rsidR="00AF5941" w:rsidRPr="00FD5E5C">
        <w:rPr>
          <w:sz w:val="22"/>
          <w:szCs w:val="22"/>
          <w:lang w:val="en-US"/>
        </w:rPr>
        <w:t xml:space="preserve"> </w:t>
      </w:r>
      <w:r w:rsidR="006E6E55" w:rsidRPr="00FD5E5C">
        <w:rPr>
          <w:sz w:val="22"/>
          <w:szCs w:val="22"/>
        </w:rPr>
        <w:t>of</w:t>
      </w:r>
      <w:r w:rsidR="00AF5941" w:rsidRPr="00FD5E5C">
        <w:rPr>
          <w:sz w:val="22"/>
          <w:szCs w:val="22"/>
          <w:lang w:val="en-US"/>
        </w:rPr>
        <w:t xml:space="preserve"> </w:t>
      </w:r>
      <w:r w:rsidR="006E6E55" w:rsidRPr="00FD5E5C">
        <w:rPr>
          <w:sz w:val="22"/>
          <w:szCs w:val="22"/>
        </w:rPr>
        <w:t>SP)</w:t>
      </w:r>
    </w:p>
    <w:p w14:paraId="31ABA1A1" w14:textId="77777777" w:rsidR="00FD5E5C" w:rsidRPr="00FD5E5C" w:rsidRDefault="00FD5E5C" w:rsidP="00FD5E5C">
      <w:pPr>
        <w:pStyle w:val="Teloteksta"/>
        <w:ind w:left="708" w:right="4260" w:firstLine="708"/>
        <w:jc w:val="right"/>
        <w:rPr>
          <w:sz w:val="22"/>
          <w:szCs w:val="22"/>
          <w:lang w:val="sr-Latn-RS"/>
        </w:rPr>
      </w:pPr>
    </w:p>
    <w:p w14:paraId="20647874" w14:textId="77777777" w:rsidR="006533E8" w:rsidRDefault="006533E8" w:rsidP="006533E8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fee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costs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applying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taking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entrance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exam is paid to the </w:t>
      </w:r>
      <w:r w:rsid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bank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account of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Organizational</w:t>
      </w:r>
      <w:r w:rsidR="00BC6BC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533E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Sciences 840-1344666-69, reference number: 742121-01-650.</w:t>
      </w:r>
    </w:p>
    <w:p w14:paraId="496DC13F" w14:textId="77777777" w:rsidR="001A489B" w:rsidRDefault="001A489B" w:rsidP="00FD5E5C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Tuition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fee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candidates, citizens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Republic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Serbia, who are enrolled in the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regime "pays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tuition</w:t>
      </w:r>
      <w:r w:rsidR="00BC6BC4" w:rsidRPr="00FD5E5C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</w:p>
    <w:p w14:paraId="129B7631" w14:textId="77777777" w:rsidR="006533E8" w:rsidRPr="001A489B" w:rsidRDefault="001A489B" w:rsidP="001A489B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1A489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fee" depending on the</w:t>
      </w:r>
      <w:r w:rsidR="00BC6BC4" w:rsidRPr="001A489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6533E8" w:rsidRPr="001A489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amounts to</w:t>
      </w:r>
      <w:r w:rsidR="007D701D" w:rsidRPr="001A489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:</w:t>
      </w: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2354"/>
      </w:tblGrid>
      <w:tr w:rsidR="00080D2C" w14:paraId="4F160984" w14:textId="77777777" w:rsidTr="00E34A4A">
        <w:trPr>
          <w:trHeight w:val="227"/>
        </w:trPr>
        <w:tc>
          <w:tcPr>
            <w:tcW w:w="5941" w:type="dxa"/>
            <w:tcBorders>
              <w:bottom w:val="single" w:sz="4" w:space="0" w:color="000000"/>
            </w:tcBorders>
          </w:tcPr>
          <w:p w14:paraId="7111E348" w14:textId="77777777" w:rsidR="00080D2C" w:rsidRDefault="00080D2C" w:rsidP="00E34A4A">
            <w:pPr>
              <w:pStyle w:val="TableParagraph"/>
              <w:spacing w:line="208" w:lineRule="exact"/>
              <w:ind w:left="108"/>
              <w:rPr>
                <w:i/>
                <w:sz w:val="20"/>
              </w:rPr>
            </w:pPr>
            <w:r w:rsidRPr="00080D2C">
              <w:rPr>
                <w:i/>
                <w:sz w:val="20"/>
              </w:rPr>
              <w:t>study program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 w14:paraId="564924CF" w14:textId="77777777" w:rsidR="00080D2C" w:rsidRDefault="00080D2C" w:rsidP="00E34A4A">
            <w:pPr>
              <w:pStyle w:val="TableParagraph"/>
              <w:spacing w:line="208" w:lineRule="exact"/>
              <w:ind w:left="355"/>
              <w:rPr>
                <w:i/>
                <w:sz w:val="20"/>
              </w:rPr>
            </w:pPr>
            <w:r w:rsidRPr="00080D2C">
              <w:rPr>
                <w:i/>
                <w:sz w:val="20"/>
              </w:rPr>
              <w:t>tuition fees</w:t>
            </w:r>
          </w:p>
        </w:tc>
      </w:tr>
      <w:tr w:rsidR="00080D2C" w:rsidRPr="0037697C" w14:paraId="4F50564C" w14:textId="77777777" w:rsidTr="00E34A4A">
        <w:trPr>
          <w:trHeight w:val="2759"/>
        </w:trPr>
        <w:tc>
          <w:tcPr>
            <w:tcW w:w="5941" w:type="dxa"/>
            <w:tcBorders>
              <w:top w:val="single" w:sz="4" w:space="0" w:color="000000"/>
              <w:bottom w:val="single" w:sz="4" w:space="0" w:color="000000"/>
            </w:tcBorders>
          </w:tcPr>
          <w:p w14:paraId="1B77F182" w14:textId="77777777" w:rsidR="00080D2C" w:rsidRDefault="00080D2C" w:rsidP="00080D2C">
            <w:pPr>
              <w:pStyle w:val="TableParagraph"/>
              <w:ind w:left="108" w:right="3739"/>
              <w:rPr>
                <w:sz w:val="20"/>
              </w:rPr>
            </w:pPr>
            <w:r w:rsidRPr="00080D2C">
              <w:rPr>
                <w:sz w:val="20"/>
              </w:rPr>
              <w:t>E-</w:t>
            </w:r>
            <w:r>
              <w:rPr>
                <w:sz w:val="20"/>
              </w:rPr>
              <w:t>B</w:t>
            </w:r>
            <w:r w:rsidRPr="00080D2C">
              <w:rPr>
                <w:sz w:val="20"/>
              </w:rPr>
              <w:t xml:space="preserve">usiness </w:t>
            </w:r>
          </w:p>
          <w:p w14:paraId="6378D8EC" w14:textId="77777777" w:rsidR="00080D2C" w:rsidRPr="00080D2C" w:rsidRDefault="00080D2C" w:rsidP="00080D2C">
            <w:pPr>
              <w:pStyle w:val="TableParagraph"/>
              <w:ind w:right="3739"/>
              <w:rPr>
                <w:sz w:val="20"/>
              </w:rPr>
            </w:pPr>
            <w:r w:rsidRPr="00080D2C">
              <w:rPr>
                <w:sz w:val="20"/>
              </w:rPr>
              <w:t>Engineering management</w:t>
            </w:r>
          </w:p>
          <w:p w14:paraId="2E26C7A0" w14:textId="77777777" w:rsidR="00080D2C" w:rsidRDefault="00080D2C" w:rsidP="00080D2C">
            <w:pPr>
              <w:pStyle w:val="TableParagraph"/>
              <w:ind w:left="108" w:right="3739"/>
              <w:rPr>
                <w:sz w:val="20"/>
              </w:rPr>
            </w:pPr>
            <w:r w:rsidRPr="00080D2C">
              <w:rPr>
                <w:sz w:val="20"/>
              </w:rPr>
              <w:t xml:space="preserve">Information Systems and Technologies </w:t>
            </w:r>
          </w:p>
          <w:p w14:paraId="20C52290" w14:textId="77777777" w:rsidR="00080D2C" w:rsidRPr="00080D2C" w:rsidRDefault="00080D2C" w:rsidP="00080D2C">
            <w:pPr>
              <w:pStyle w:val="TableParagraph"/>
              <w:ind w:left="108" w:right="3739"/>
              <w:rPr>
                <w:sz w:val="20"/>
              </w:rPr>
            </w:pPr>
            <w:r w:rsidRPr="00080D2C">
              <w:rPr>
                <w:sz w:val="20"/>
              </w:rPr>
              <w:t>Information Engineering</w:t>
            </w:r>
          </w:p>
          <w:p w14:paraId="45CBB532" w14:textId="77777777" w:rsidR="00080D2C" w:rsidRPr="00080D2C" w:rsidRDefault="00080D2C" w:rsidP="00080D2C">
            <w:pPr>
              <w:pStyle w:val="TableParagraph"/>
              <w:ind w:left="108" w:right="3739"/>
              <w:rPr>
                <w:sz w:val="20"/>
              </w:rPr>
            </w:pPr>
            <w:r w:rsidRPr="00080D2C">
              <w:rPr>
                <w:sz w:val="20"/>
              </w:rPr>
              <w:t>IS</w:t>
            </w:r>
            <w:r>
              <w:rPr>
                <w:sz w:val="20"/>
              </w:rPr>
              <w:t>&amp;</w:t>
            </w:r>
            <w:r w:rsidRPr="00080D2C">
              <w:rPr>
                <w:sz w:val="20"/>
              </w:rPr>
              <w:t xml:space="preserve">T </w:t>
            </w:r>
            <w:r>
              <w:rPr>
                <w:sz w:val="20"/>
              </w:rPr>
              <w:t>Management</w:t>
            </w:r>
          </w:p>
          <w:p w14:paraId="32F3128F" w14:textId="77777777" w:rsidR="00080D2C" w:rsidRPr="00080D2C" w:rsidRDefault="00080D2C" w:rsidP="00080D2C">
            <w:pPr>
              <w:pStyle w:val="TableParagraph"/>
              <w:ind w:left="108" w:right="3739"/>
              <w:rPr>
                <w:sz w:val="20"/>
              </w:rPr>
            </w:pPr>
            <w:r w:rsidRPr="00080D2C">
              <w:rPr>
                <w:sz w:val="20"/>
              </w:rPr>
              <w:t>H</w:t>
            </w:r>
            <w:r w:rsidR="00CE55CB">
              <w:rPr>
                <w:sz w:val="20"/>
                <w:lang w:val="sr-Latn-RS"/>
              </w:rPr>
              <w:t xml:space="preserve">uman </w:t>
            </w:r>
            <w:proofErr w:type="spellStart"/>
            <w:r w:rsidR="00CE55CB">
              <w:rPr>
                <w:sz w:val="20"/>
                <w:lang w:val="sr-Latn-RS"/>
              </w:rPr>
              <w:t>Resources</w:t>
            </w:r>
            <w:proofErr w:type="spellEnd"/>
            <w:r>
              <w:rPr>
                <w:sz w:val="20"/>
              </w:rPr>
              <w:t xml:space="preserve"> </w:t>
            </w:r>
            <w:r w:rsidRPr="00080D2C">
              <w:rPr>
                <w:sz w:val="20"/>
              </w:rPr>
              <w:t>Management</w:t>
            </w:r>
          </w:p>
          <w:p w14:paraId="321BD829" w14:textId="77777777" w:rsidR="00080D2C" w:rsidRPr="00080D2C" w:rsidRDefault="00080D2C" w:rsidP="00080D2C">
            <w:pPr>
              <w:pStyle w:val="TableParagraph"/>
              <w:ind w:left="108" w:right="3739"/>
              <w:rPr>
                <w:sz w:val="20"/>
              </w:rPr>
            </w:pPr>
            <w:r w:rsidRPr="00080D2C">
              <w:rPr>
                <w:sz w:val="20"/>
              </w:rPr>
              <w:t xml:space="preserve">Organization </w:t>
            </w:r>
            <w:r w:rsidR="00CE55CB">
              <w:rPr>
                <w:sz w:val="20"/>
              </w:rPr>
              <w:t xml:space="preserve">and </w:t>
            </w:r>
            <w:r w:rsidR="00CE55CB">
              <w:rPr>
                <w:sz w:val="20"/>
                <w:lang w:val="sr-Latn-RS"/>
              </w:rPr>
              <w:t>M</w:t>
            </w:r>
            <w:r w:rsidR="00CE55CB">
              <w:rPr>
                <w:sz w:val="20"/>
              </w:rPr>
              <w:t>anagement</w:t>
            </w:r>
            <w:r w:rsidRPr="00080D2C">
              <w:rPr>
                <w:sz w:val="20"/>
              </w:rPr>
              <w:t xml:space="preserve"> </w:t>
            </w:r>
            <w:r w:rsidR="00CE55CB">
              <w:rPr>
                <w:sz w:val="20"/>
                <w:lang w:val="sr-Latn-RS"/>
              </w:rPr>
              <w:t>C</w:t>
            </w:r>
            <w:r w:rsidRPr="00080D2C">
              <w:rPr>
                <w:sz w:val="20"/>
              </w:rPr>
              <w:t xml:space="preserve">onsulting Business </w:t>
            </w:r>
            <w:r>
              <w:rPr>
                <w:sz w:val="20"/>
              </w:rPr>
              <w:t>Analytics</w:t>
            </w:r>
          </w:p>
          <w:p w14:paraId="7140590F" w14:textId="77777777" w:rsidR="00080D2C" w:rsidRPr="00080D2C" w:rsidRDefault="00080D2C" w:rsidP="00080D2C">
            <w:pPr>
              <w:pStyle w:val="TableParagraph"/>
              <w:ind w:left="108" w:right="3739"/>
              <w:rPr>
                <w:sz w:val="20"/>
              </w:rPr>
            </w:pPr>
            <w:r w:rsidRPr="00080D2C">
              <w:rPr>
                <w:sz w:val="20"/>
              </w:rPr>
              <w:t>Software Engineering and Artificial Intelligence Strategic Marketing and Communications</w:t>
            </w:r>
          </w:p>
          <w:p w14:paraId="4CA58F2E" w14:textId="77777777" w:rsidR="00080D2C" w:rsidRDefault="00080D2C" w:rsidP="00080D2C">
            <w:pPr>
              <w:pStyle w:val="TableParagraph"/>
              <w:spacing w:line="230" w:lineRule="atLeast"/>
              <w:ind w:left="108" w:right="2357"/>
              <w:rPr>
                <w:sz w:val="20"/>
              </w:rPr>
            </w:pPr>
            <w:r w:rsidRPr="00080D2C">
              <w:rPr>
                <w:sz w:val="20"/>
              </w:rPr>
              <w:t xml:space="preserve">Project </w:t>
            </w:r>
            <w:r>
              <w:rPr>
                <w:sz w:val="20"/>
              </w:rPr>
              <w:t>and</w:t>
            </w:r>
            <w:r w:rsidR="00CE55CB"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</w:rPr>
              <w:t>Investment M</w:t>
            </w:r>
            <w:r w:rsidRPr="00080D2C">
              <w:rPr>
                <w:sz w:val="20"/>
              </w:rPr>
              <w:t xml:space="preserve">anagement Financial </w:t>
            </w:r>
            <w:r>
              <w:rPr>
                <w:sz w:val="20"/>
              </w:rPr>
              <w:t>E</w:t>
            </w:r>
            <w:r w:rsidRPr="00080D2C">
              <w:rPr>
                <w:sz w:val="20"/>
              </w:rPr>
              <w:t>ngineering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14:paraId="0672C5EF" w14:textId="77777777" w:rsidR="00080D2C" w:rsidRDefault="00080D2C" w:rsidP="00E34A4A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  <w:p w14:paraId="7C201CB7" w14:textId="77777777" w:rsidR="00080D2C" w:rsidRDefault="00080D2C" w:rsidP="00E34A4A">
            <w:pPr>
              <w:pStyle w:val="TableParagraph"/>
              <w:spacing w:line="229" w:lineRule="exact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  <w:p w14:paraId="76FA8FD7" w14:textId="77777777" w:rsidR="00080D2C" w:rsidRDefault="00080D2C" w:rsidP="00E34A4A">
            <w:pPr>
              <w:pStyle w:val="TableParagraph"/>
              <w:spacing w:line="229" w:lineRule="exact"/>
              <w:ind w:left="355"/>
              <w:rPr>
                <w:sz w:val="20"/>
              </w:rPr>
            </w:pPr>
          </w:p>
          <w:p w14:paraId="056D1296" w14:textId="77777777" w:rsidR="00080D2C" w:rsidRDefault="00080D2C" w:rsidP="00E34A4A">
            <w:pPr>
              <w:pStyle w:val="TableParagraph"/>
              <w:spacing w:line="229" w:lineRule="exact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pacing w:val="-5"/>
                <w:sz w:val="20"/>
              </w:rPr>
              <w:t>RSD</w:t>
            </w:r>
          </w:p>
          <w:p w14:paraId="446EB220" w14:textId="77777777" w:rsidR="00080D2C" w:rsidRDefault="00AF5941" w:rsidP="00080D2C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</w:t>
            </w:r>
            <w:r w:rsidR="00080D2C"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="00080D2C" w:rsidRPr="00080D2C">
              <w:rPr>
                <w:sz w:val="20"/>
              </w:rPr>
              <w:t>RSD</w:t>
            </w:r>
          </w:p>
          <w:p w14:paraId="65B440DA" w14:textId="77777777" w:rsidR="00080D2C" w:rsidRDefault="00080D2C" w:rsidP="00E34A4A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  <w:p w14:paraId="4F28D31F" w14:textId="77777777" w:rsidR="00CE55CB" w:rsidRDefault="00CE55CB" w:rsidP="00E34A4A">
            <w:pPr>
              <w:pStyle w:val="TableParagraph"/>
              <w:ind w:left="355"/>
              <w:rPr>
                <w:sz w:val="20"/>
              </w:rPr>
            </w:pPr>
          </w:p>
          <w:p w14:paraId="6C3823A0" w14:textId="77777777" w:rsidR="00080D2C" w:rsidRDefault="00080D2C" w:rsidP="00E34A4A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  <w:p w14:paraId="40BBA963" w14:textId="77777777" w:rsidR="00080D2C" w:rsidRDefault="00080D2C" w:rsidP="00E34A4A">
            <w:pPr>
              <w:pStyle w:val="TableParagraph"/>
              <w:spacing w:before="1"/>
              <w:ind w:left="355"/>
              <w:rPr>
                <w:sz w:val="20"/>
              </w:rPr>
            </w:pPr>
          </w:p>
          <w:p w14:paraId="7A5E02F8" w14:textId="77777777" w:rsidR="00080D2C" w:rsidRDefault="00080D2C" w:rsidP="00E34A4A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  <w:p w14:paraId="03A4D34B" w14:textId="77777777" w:rsidR="00080D2C" w:rsidRDefault="00080D2C" w:rsidP="00E34A4A">
            <w:pPr>
              <w:pStyle w:val="TableParagraph"/>
              <w:spacing w:line="229" w:lineRule="exact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  <w:p w14:paraId="654A86A3" w14:textId="77777777" w:rsidR="00080D2C" w:rsidRPr="009B21EA" w:rsidRDefault="009B21EA" w:rsidP="00E34A4A">
            <w:pPr>
              <w:pStyle w:val="TableParagraph"/>
              <w:spacing w:line="229" w:lineRule="exact"/>
              <w:ind w:left="355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 xml:space="preserve"> </w:t>
            </w:r>
          </w:p>
          <w:p w14:paraId="771C035D" w14:textId="77777777" w:rsidR="00080D2C" w:rsidRDefault="00080D2C" w:rsidP="00E34A4A">
            <w:pPr>
              <w:pStyle w:val="TableParagraph"/>
              <w:spacing w:line="229" w:lineRule="exact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  <w:p w14:paraId="08B9F30F" w14:textId="77777777" w:rsidR="00080D2C" w:rsidRDefault="00080D2C" w:rsidP="00E34A4A">
            <w:pPr>
              <w:pStyle w:val="TableParagraph"/>
              <w:spacing w:before="1"/>
              <w:ind w:left="355"/>
              <w:rPr>
                <w:sz w:val="20"/>
              </w:rPr>
            </w:pPr>
          </w:p>
          <w:p w14:paraId="60AE4C0E" w14:textId="77777777" w:rsidR="00080D2C" w:rsidRDefault="00080D2C" w:rsidP="00E34A4A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  <w:p w14:paraId="19A8AB7A" w14:textId="77777777" w:rsidR="00080D2C" w:rsidRDefault="00080D2C" w:rsidP="00E34A4A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  <w:p w14:paraId="76C71A7E" w14:textId="77777777" w:rsidR="00080D2C" w:rsidRDefault="00080D2C" w:rsidP="00E34A4A">
            <w:pPr>
              <w:pStyle w:val="TableParagraph"/>
              <w:spacing w:line="217" w:lineRule="exact"/>
              <w:ind w:left="355"/>
              <w:rPr>
                <w:sz w:val="20"/>
              </w:rPr>
            </w:pPr>
            <w:r>
              <w:rPr>
                <w:sz w:val="20"/>
              </w:rPr>
              <w:t>198.000,оо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</w:tc>
      </w:tr>
      <w:tr w:rsidR="00080D2C" w14:paraId="5632B98D" w14:textId="77777777" w:rsidTr="00E34A4A">
        <w:trPr>
          <w:trHeight w:val="230"/>
        </w:trPr>
        <w:tc>
          <w:tcPr>
            <w:tcW w:w="5941" w:type="dxa"/>
            <w:tcBorders>
              <w:top w:val="single" w:sz="4" w:space="0" w:color="000000"/>
              <w:bottom w:val="single" w:sz="4" w:space="0" w:color="000000"/>
            </w:tcBorders>
          </w:tcPr>
          <w:p w14:paraId="580B8BA2" w14:textId="77777777" w:rsidR="00080D2C" w:rsidRDefault="00080D2C" w:rsidP="00E34A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080D2C">
              <w:rPr>
                <w:sz w:val="20"/>
              </w:rPr>
              <w:t xml:space="preserve">Financial </w:t>
            </w:r>
            <w:r>
              <w:rPr>
                <w:sz w:val="20"/>
              </w:rPr>
              <w:t>M</w:t>
            </w:r>
            <w:r w:rsidRPr="00080D2C">
              <w:rPr>
                <w:sz w:val="20"/>
              </w:rPr>
              <w:t xml:space="preserve">anagement, </w:t>
            </w:r>
            <w:r>
              <w:rPr>
                <w:sz w:val="20"/>
              </w:rPr>
              <w:t>C</w:t>
            </w:r>
            <w:r w:rsidRPr="00080D2C">
              <w:rPr>
                <w:sz w:val="20"/>
              </w:rPr>
              <w:t xml:space="preserve">ontrol and </w:t>
            </w:r>
            <w:r>
              <w:rPr>
                <w:sz w:val="20"/>
              </w:rPr>
              <w:t>M</w:t>
            </w:r>
            <w:r w:rsidRPr="00080D2C">
              <w:rPr>
                <w:sz w:val="20"/>
              </w:rPr>
              <w:t xml:space="preserve">anagerial </w:t>
            </w:r>
            <w:r>
              <w:rPr>
                <w:sz w:val="20"/>
              </w:rPr>
              <w:t>A</w:t>
            </w:r>
            <w:r w:rsidRPr="00080D2C">
              <w:rPr>
                <w:sz w:val="20"/>
              </w:rPr>
              <w:t>ccounting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14:paraId="4DF8A084" w14:textId="77777777" w:rsidR="00080D2C" w:rsidRDefault="00080D2C" w:rsidP="00E34A4A">
            <w:pPr>
              <w:pStyle w:val="TableParagraph"/>
              <w:spacing w:line="210" w:lineRule="exact"/>
              <w:ind w:left="355"/>
              <w:rPr>
                <w:sz w:val="20"/>
              </w:rPr>
            </w:pPr>
            <w:r>
              <w:rPr>
                <w:sz w:val="20"/>
              </w:rPr>
              <w:t>186.000,оо</w:t>
            </w:r>
            <w:r w:rsidR="009B21EA">
              <w:rPr>
                <w:sz w:val="20"/>
                <w:lang w:val="sr-Latn-RS"/>
              </w:rPr>
              <w:t xml:space="preserve"> </w:t>
            </w:r>
            <w:r w:rsidRPr="00080D2C">
              <w:rPr>
                <w:sz w:val="20"/>
              </w:rPr>
              <w:t>RSD</w:t>
            </w:r>
          </w:p>
        </w:tc>
      </w:tr>
      <w:tr w:rsidR="00080D2C" w14:paraId="00182657" w14:textId="77777777" w:rsidTr="00E34A4A">
        <w:trPr>
          <w:trHeight w:val="230"/>
        </w:trPr>
        <w:tc>
          <w:tcPr>
            <w:tcW w:w="5941" w:type="dxa"/>
            <w:tcBorders>
              <w:top w:val="single" w:sz="4" w:space="0" w:color="000000"/>
              <w:bottom w:val="single" w:sz="4" w:space="0" w:color="000000"/>
            </w:tcBorders>
          </w:tcPr>
          <w:p w14:paraId="730528A4" w14:textId="77777777" w:rsidR="00080D2C" w:rsidRDefault="00080D2C" w:rsidP="00E34A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080D2C">
              <w:rPr>
                <w:sz w:val="20"/>
              </w:rPr>
              <w:t xml:space="preserve">International </w:t>
            </w:r>
            <w:r>
              <w:rPr>
                <w:sz w:val="20"/>
              </w:rPr>
              <w:t>B</w:t>
            </w:r>
            <w:r w:rsidRPr="00080D2C">
              <w:rPr>
                <w:sz w:val="20"/>
              </w:rPr>
              <w:t xml:space="preserve">usiness and </w:t>
            </w:r>
            <w:r>
              <w:rPr>
                <w:sz w:val="20"/>
              </w:rPr>
              <w:t>M</w:t>
            </w:r>
            <w:r w:rsidRPr="00080D2C">
              <w:rPr>
                <w:sz w:val="20"/>
              </w:rPr>
              <w:t>anagement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</w:tcPr>
          <w:p w14:paraId="27F5144A" w14:textId="77777777" w:rsidR="00080D2C" w:rsidRDefault="00080D2C" w:rsidP="00E34A4A">
            <w:pPr>
              <w:pStyle w:val="TableParagraph"/>
              <w:spacing w:line="210" w:lineRule="exact"/>
              <w:ind w:left="355"/>
              <w:rPr>
                <w:sz w:val="20"/>
              </w:rPr>
            </w:pPr>
            <w:r>
              <w:rPr>
                <w:sz w:val="20"/>
              </w:rPr>
              <w:t>4.150</w:t>
            </w:r>
            <w:r w:rsidR="009B21EA">
              <w:rPr>
                <w:sz w:val="20"/>
                <w:lang w:val="sr-Latn-RS"/>
              </w:rPr>
              <w:t xml:space="preserve"> </w:t>
            </w:r>
            <w:r w:rsidR="00F10EFD">
              <w:rPr>
                <w:sz w:val="20"/>
              </w:rPr>
              <w:t>GBP</w:t>
            </w:r>
            <w:r w:rsidR="00F10EFD">
              <w:rPr>
                <w:rStyle w:val="Referencafusnote"/>
                <w:sz w:val="20"/>
              </w:rPr>
              <w:footnoteReference w:id="9"/>
            </w:r>
          </w:p>
        </w:tc>
      </w:tr>
    </w:tbl>
    <w:p w14:paraId="398387B6" w14:textId="77777777" w:rsidR="00080D2C" w:rsidRDefault="00080D2C" w:rsidP="006533E8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5FA1C20" w14:textId="77777777" w:rsidR="00EA5D93" w:rsidRPr="00AE3477" w:rsidRDefault="00AE3477" w:rsidP="00AE3477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/>
        </w:rPr>
        <w:t xml:space="preserve">    </w:t>
      </w:r>
      <w:r w:rsidR="00EA5D93" w:rsidRPr="00AE347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Tuition</w:t>
      </w:r>
      <w:r w:rsidR="00AF5941" w:rsidRPr="00AE347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EA5D93" w:rsidRPr="00AE347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fees</w:t>
      </w:r>
      <w:r w:rsidR="00AF5941" w:rsidRPr="00AE347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EA5D93" w:rsidRPr="00AE347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may be paid in full</w:t>
      </w:r>
      <w:r w:rsidR="00AF5941" w:rsidRPr="00AE347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EA5D93" w:rsidRPr="00AE347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 in five</w:t>
      </w:r>
      <w:r w:rsidR="00AF5941" w:rsidRPr="00AE347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EA5D93" w:rsidRPr="00AE3477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installments, specifically:</w:t>
      </w:r>
    </w:p>
    <w:tbl>
      <w:tblPr>
        <w:tblW w:w="0" w:type="auto"/>
        <w:tblInd w:w="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397"/>
        <w:gridCol w:w="1397"/>
        <w:gridCol w:w="2602"/>
      </w:tblGrid>
      <w:tr w:rsidR="00EA5D93" w14:paraId="6416B48A" w14:textId="77777777" w:rsidTr="00E34A4A">
        <w:trPr>
          <w:trHeight w:val="460"/>
        </w:trPr>
        <w:tc>
          <w:tcPr>
            <w:tcW w:w="1417" w:type="dxa"/>
            <w:tcBorders>
              <w:top w:val="nil"/>
              <w:left w:val="nil"/>
            </w:tcBorders>
            <w:shd w:val="clear" w:color="auto" w:fill="D9D9D9"/>
          </w:tcPr>
          <w:p w14:paraId="6715B1EB" w14:textId="77777777" w:rsidR="00EA5D93" w:rsidRPr="00EA5D93" w:rsidRDefault="00AE3477" w:rsidP="00EA5D9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Amount of</w:t>
            </w:r>
          </w:p>
          <w:p w14:paraId="46576A59" w14:textId="77777777" w:rsidR="00EA5D93" w:rsidRDefault="00EA5D93" w:rsidP="00EA5D9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 w:rsidRPr="00EA5D93">
              <w:rPr>
                <w:sz w:val="20"/>
              </w:rPr>
              <w:t>tuition fees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D9D9D9"/>
          </w:tcPr>
          <w:p w14:paraId="2297BA57" w14:textId="77777777" w:rsidR="00EA5D93" w:rsidRDefault="00EA5D93" w:rsidP="00E34A4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1D46590" w14:textId="77777777" w:rsidR="00EA5D93" w:rsidRDefault="00EA5D93" w:rsidP="00E34A4A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198.000,оо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D9D9D9"/>
          </w:tcPr>
          <w:p w14:paraId="3C490381" w14:textId="77777777" w:rsidR="00EA5D93" w:rsidRDefault="00EA5D93" w:rsidP="00E34A4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8183C8F" w14:textId="77777777" w:rsidR="00EA5D93" w:rsidRDefault="00EA5D93" w:rsidP="00E34A4A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186.000,оо</w:t>
            </w:r>
          </w:p>
        </w:tc>
        <w:tc>
          <w:tcPr>
            <w:tcW w:w="2602" w:type="dxa"/>
            <w:tcBorders>
              <w:top w:val="nil"/>
              <w:right w:val="nil"/>
            </w:tcBorders>
            <w:shd w:val="clear" w:color="auto" w:fill="D9D9D9"/>
          </w:tcPr>
          <w:p w14:paraId="34D82BD7" w14:textId="77777777" w:rsidR="00EA5D93" w:rsidRDefault="00EA5D93" w:rsidP="00E34A4A">
            <w:pPr>
              <w:pStyle w:val="TableParagraph"/>
              <w:ind w:left="0"/>
              <w:rPr>
                <w:sz w:val="18"/>
              </w:rPr>
            </w:pPr>
          </w:p>
        </w:tc>
      </w:tr>
      <w:tr w:rsidR="00EA5D93" w14:paraId="79F8088D" w14:textId="77777777" w:rsidTr="00E34A4A">
        <w:trPr>
          <w:trHeight w:val="230"/>
        </w:trPr>
        <w:tc>
          <w:tcPr>
            <w:tcW w:w="1417" w:type="dxa"/>
            <w:tcBorders>
              <w:left w:val="nil"/>
            </w:tcBorders>
          </w:tcPr>
          <w:p w14:paraId="5618FF61" w14:textId="77777777" w:rsidR="00EA5D93" w:rsidRDefault="00EA5D93" w:rsidP="00E34A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D902C4" w:rsidRPr="00EA5D93">
              <w:rPr>
                <w:sz w:val="20"/>
                <w:szCs w:val="20"/>
              </w:rPr>
              <w:t>installment</w:t>
            </w:r>
          </w:p>
        </w:tc>
        <w:tc>
          <w:tcPr>
            <w:tcW w:w="1397" w:type="dxa"/>
          </w:tcPr>
          <w:p w14:paraId="1809FFA3" w14:textId="77777777" w:rsidR="00EA5D93" w:rsidRDefault="00EA5D93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50.000,оо</w:t>
            </w:r>
          </w:p>
        </w:tc>
        <w:tc>
          <w:tcPr>
            <w:tcW w:w="1397" w:type="dxa"/>
          </w:tcPr>
          <w:p w14:paraId="52A0CA0F" w14:textId="77777777" w:rsidR="00EA5D93" w:rsidRDefault="00EA5D93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46.000,оо</w:t>
            </w:r>
          </w:p>
        </w:tc>
        <w:tc>
          <w:tcPr>
            <w:tcW w:w="2602" w:type="dxa"/>
            <w:tcBorders>
              <w:right w:val="nil"/>
            </w:tcBorders>
          </w:tcPr>
          <w:p w14:paraId="7D7483FA" w14:textId="77777777" w:rsidR="00EA5D93" w:rsidRPr="00D902C4" w:rsidRDefault="00D902C4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upon</w:t>
            </w:r>
            <w:r w:rsidRPr="00D902C4">
              <w:rPr>
                <w:sz w:val="20"/>
              </w:rPr>
              <w:t xml:space="preserve"> enroll</w:t>
            </w:r>
            <w:r>
              <w:rPr>
                <w:sz w:val="20"/>
              </w:rPr>
              <w:t>ment</w:t>
            </w:r>
          </w:p>
        </w:tc>
      </w:tr>
      <w:tr w:rsidR="00EA5D93" w14:paraId="6BC64354" w14:textId="77777777" w:rsidTr="00E34A4A">
        <w:trPr>
          <w:trHeight w:val="230"/>
        </w:trPr>
        <w:tc>
          <w:tcPr>
            <w:tcW w:w="1417" w:type="dxa"/>
            <w:tcBorders>
              <w:left w:val="nil"/>
            </w:tcBorders>
          </w:tcPr>
          <w:p w14:paraId="3B6CF771" w14:textId="77777777" w:rsidR="00EA5D93" w:rsidRDefault="00EA5D93" w:rsidP="00E34A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D902C4" w:rsidRPr="00EA5D93">
              <w:rPr>
                <w:sz w:val="20"/>
                <w:szCs w:val="20"/>
              </w:rPr>
              <w:t>installment</w:t>
            </w:r>
          </w:p>
        </w:tc>
        <w:tc>
          <w:tcPr>
            <w:tcW w:w="1397" w:type="dxa"/>
          </w:tcPr>
          <w:p w14:paraId="5E5D8B62" w14:textId="77777777" w:rsidR="00EA5D93" w:rsidRDefault="00EA5D93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37.000,оо</w:t>
            </w:r>
          </w:p>
        </w:tc>
        <w:tc>
          <w:tcPr>
            <w:tcW w:w="1397" w:type="dxa"/>
          </w:tcPr>
          <w:p w14:paraId="45B90691" w14:textId="77777777" w:rsidR="00EA5D93" w:rsidRDefault="00EA5D93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35.000,оо</w:t>
            </w:r>
          </w:p>
        </w:tc>
        <w:tc>
          <w:tcPr>
            <w:tcW w:w="2602" w:type="dxa"/>
            <w:tcBorders>
              <w:right w:val="nil"/>
            </w:tcBorders>
          </w:tcPr>
          <w:p w14:paraId="663DCBF4" w14:textId="77777777" w:rsidR="00EA5D93" w:rsidRDefault="00D902C4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until</w:t>
            </w:r>
            <w:r w:rsidR="00EA5D93">
              <w:rPr>
                <w:sz w:val="20"/>
              </w:rPr>
              <w:t>10</w:t>
            </w:r>
            <w:r w:rsidR="00AE3477"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</w:rPr>
              <w:t>January</w:t>
            </w:r>
            <w:r w:rsidR="00AE3477">
              <w:rPr>
                <w:sz w:val="20"/>
                <w:lang w:val="sr-Latn-RS"/>
              </w:rPr>
              <w:t xml:space="preserve"> </w:t>
            </w:r>
            <w:r w:rsidR="00EA5D93">
              <w:rPr>
                <w:sz w:val="20"/>
              </w:rPr>
              <w:t>2024</w:t>
            </w:r>
          </w:p>
        </w:tc>
      </w:tr>
      <w:tr w:rsidR="00EA5D93" w14:paraId="2BFD2ACD" w14:textId="77777777" w:rsidTr="00E34A4A">
        <w:trPr>
          <w:trHeight w:val="230"/>
        </w:trPr>
        <w:tc>
          <w:tcPr>
            <w:tcW w:w="1417" w:type="dxa"/>
            <w:tcBorders>
              <w:left w:val="nil"/>
            </w:tcBorders>
          </w:tcPr>
          <w:p w14:paraId="3011D8BD" w14:textId="77777777" w:rsidR="00EA5D93" w:rsidRDefault="00EA5D93" w:rsidP="00E34A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D902C4" w:rsidRPr="00EA5D93">
              <w:rPr>
                <w:sz w:val="20"/>
                <w:szCs w:val="20"/>
              </w:rPr>
              <w:t>installment</w:t>
            </w:r>
          </w:p>
        </w:tc>
        <w:tc>
          <w:tcPr>
            <w:tcW w:w="1397" w:type="dxa"/>
          </w:tcPr>
          <w:p w14:paraId="37B4A1CD" w14:textId="77777777" w:rsidR="00EA5D93" w:rsidRDefault="00EA5D93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37.000,оо</w:t>
            </w:r>
          </w:p>
        </w:tc>
        <w:tc>
          <w:tcPr>
            <w:tcW w:w="1397" w:type="dxa"/>
          </w:tcPr>
          <w:p w14:paraId="27B018D4" w14:textId="77777777" w:rsidR="00EA5D93" w:rsidRDefault="00EA5D93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35.000,оо</w:t>
            </w:r>
          </w:p>
        </w:tc>
        <w:tc>
          <w:tcPr>
            <w:tcW w:w="2602" w:type="dxa"/>
            <w:tcBorders>
              <w:right w:val="nil"/>
            </w:tcBorders>
          </w:tcPr>
          <w:p w14:paraId="29B55150" w14:textId="77777777" w:rsidR="00EA5D93" w:rsidRDefault="00AE3477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until </w:t>
            </w:r>
            <w:r w:rsidR="00EA5D93">
              <w:rPr>
                <w:sz w:val="20"/>
              </w:rPr>
              <w:t>10</w:t>
            </w:r>
            <w:r>
              <w:rPr>
                <w:sz w:val="20"/>
                <w:lang w:val="sr-Latn-RS"/>
              </w:rPr>
              <w:t xml:space="preserve"> </w:t>
            </w:r>
            <w:r w:rsidR="00D902C4">
              <w:rPr>
                <w:sz w:val="20"/>
              </w:rPr>
              <w:t>March</w:t>
            </w:r>
            <w:r>
              <w:rPr>
                <w:sz w:val="20"/>
                <w:lang w:val="sr-Latn-RS"/>
              </w:rPr>
              <w:t xml:space="preserve"> </w:t>
            </w:r>
            <w:r w:rsidR="00EA5D93">
              <w:rPr>
                <w:sz w:val="20"/>
              </w:rPr>
              <w:t>2024</w:t>
            </w:r>
          </w:p>
        </w:tc>
      </w:tr>
      <w:tr w:rsidR="00EA5D93" w14:paraId="24E1E834" w14:textId="77777777" w:rsidTr="00E34A4A">
        <w:trPr>
          <w:trHeight w:val="230"/>
        </w:trPr>
        <w:tc>
          <w:tcPr>
            <w:tcW w:w="1417" w:type="dxa"/>
            <w:tcBorders>
              <w:left w:val="nil"/>
            </w:tcBorders>
          </w:tcPr>
          <w:p w14:paraId="2A5FD1EA" w14:textId="77777777" w:rsidR="00EA5D93" w:rsidRDefault="00EA5D93" w:rsidP="00E34A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D902C4" w:rsidRPr="00EA5D93">
              <w:rPr>
                <w:sz w:val="20"/>
                <w:szCs w:val="20"/>
              </w:rPr>
              <w:t>installment</w:t>
            </w:r>
          </w:p>
        </w:tc>
        <w:tc>
          <w:tcPr>
            <w:tcW w:w="1397" w:type="dxa"/>
          </w:tcPr>
          <w:p w14:paraId="3904D6E0" w14:textId="77777777" w:rsidR="00EA5D93" w:rsidRDefault="00EA5D93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37.000,оо</w:t>
            </w:r>
          </w:p>
        </w:tc>
        <w:tc>
          <w:tcPr>
            <w:tcW w:w="1397" w:type="dxa"/>
          </w:tcPr>
          <w:p w14:paraId="09B41330" w14:textId="77777777" w:rsidR="00EA5D93" w:rsidRDefault="00EA5D93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35.000,оо</w:t>
            </w:r>
          </w:p>
        </w:tc>
        <w:tc>
          <w:tcPr>
            <w:tcW w:w="2602" w:type="dxa"/>
            <w:tcBorders>
              <w:right w:val="nil"/>
            </w:tcBorders>
          </w:tcPr>
          <w:p w14:paraId="5C50DAAC" w14:textId="77777777" w:rsidR="00EA5D93" w:rsidRDefault="00AE3477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until </w:t>
            </w:r>
            <w:r w:rsidR="00EA5D93">
              <w:rPr>
                <w:sz w:val="20"/>
              </w:rPr>
              <w:t>10</w:t>
            </w:r>
            <w:r>
              <w:rPr>
                <w:sz w:val="20"/>
                <w:lang w:val="sr-Latn-RS"/>
              </w:rPr>
              <w:t xml:space="preserve"> </w:t>
            </w:r>
            <w:r w:rsidR="00D902C4">
              <w:rPr>
                <w:sz w:val="20"/>
              </w:rPr>
              <w:t>May</w:t>
            </w:r>
            <w:r>
              <w:rPr>
                <w:sz w:val="20"/>
                <w:lang w:val="sr-Latn-RS"/>
              </w:rPr>
              <w:t xml:space="preserve"> </w:t>
            </w:r>
            <w:r w:rsidR="00EA5D93">
              <w:rPr>
                <w:sz w:val="20"/>
              </w:rPr>
              <w:t>2024</w:t>
            </w:r>
          </w:p>
        </w:tc>
      </w:tr>
      <w:tr w:rsidR="00EA5D93" w14:paraId="74EEF099" w14:textId="77777777" w:rsidTr="00E34A4A">
        <w:trPr>
          <w:trHeight w:val="230"/>
        </w:trPr>
        <w:tc>
          <w:tcPr>
            <w:tcW w:w="1417" w:type="dxa"/>
            <w:tcBorders>
              <w:left w:val="nil"/>
              <w:bottom w:val="nil"/>
            </w:tcBorders>
          </w:tcPr>
          <w:p w14:paraId="0995E611" w14:textId="77777777" w:rsidR="00EA5D93" w:rsidRDefault="00EA5D93" w:rsidP="00E34A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D902C4" w:rsidRPr="00EA5D93">
              <w:rPr>
                <w:sz w:val="20"/>
                <w:szCs w:val="20"/>
              </w:rPr>
              <w:t>installment</w:t>
            </w:r>
          </w:p>
        </w:tc>
        <w:tc>
          <w:tcPr>
            <w:tcW w:w="1397" w:type="dxa"/>
            <w:tcBorders>
              <w:bottom w:val="nil"/>
            </w:tcBorders>
          </w:tcPr>
          <w:p w14:paraId="56A7BF1D" w14:textId="77777777" w:rsidR="00EA5D93" w:rsidRDefault="00EA5D93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37.000,оо</w:t>
            </w:r>
          </w:p>
        </w:tc>
        <w:tc>
          <w:tcPr>
            <w:tcW w:w="1397" w:type="dxa"/>
            <w:tcBorders>
              <w:bottom w:val="nil"/>
            </w:tcBorders>
          </w:tcPr>
          <w:p w14:paraId="7C5BAA6D" w14:textId="77777777" w:rsidR="00EA5D93" w:rsidRDefault="00EA5D93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35.000,оо</w:t>
            </w:r>
          </w:p>
        </w:tc>
        <w:tc>
          <w:tcPr>
            <w:tcW w:w="2602" w:type="dxa"/>
            <w:tcBorders>
              <w:bottom w:val="nil"/>
              <w:right w:val="nil"/>
            </w:tcBorders>
          </w:tcPr>
          <w:p w14:paraId="63A61134" w14:textId="77777777" w:rsidR="00EA5D93" w:rsidRDefault="00AE3477" w:rsidP="00E34A4A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until </w:t>
            </w:r>
            <w:r w:rsidR="00EA5D93">
              <w:rPr>
                <w:sz w:val="20"/>
              </w:rPr>
              <w:t>10</w:t>
            </w:r>
            <w:r>
              <w:rPr>
                <w:sz w:val="20"/>
                <w:lang w:val="sr-Latn-RS"/>
              </w:rPr>
              <w:t xml:space="preserve"> </w:t>
            </w:r>
            <w:r w:rsidR="00D902C4">
              <w:rPr>
                <w:sz w:val="20"/>
              </w:rPr>
              <w:t>July</w:t>
            </w:r>
            <w:r>
              <w:rPr>
                <w:sz w:val="20"/>
                <w:lang w:val="sr-Latn-RS"/>
              </w:rPr>
              <w:t xml:space="preserve"> </w:t>
            </w:r>
            <w:r w:rsidR="00EA5D93">
              <w:rPr>
                <w:sz w:val="20"/>
              </w:rPr>
              <w:t>2024</w:t>
            </w:r>
          </w:p>
        </w:tc>
      </w:tr>
    </w:tbl>
    <w:p w14:paraId="0D910F54" w14:textId="77777777" w:rsidR="00EA5D93" w:rsidRDefault="00EA5D93" w:rsidP="006533E8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105B2CE" w14:textId="77777777" w:rsidR="006164E3" w:rsidRDefault="006164E3" w:rsidP="006164E3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have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completed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undergraduate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academic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 at the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Organizational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</w:p>
    <w:p w14:paraId="22A93F89" w14:textId="77777777" w:rsidR="006164E3" w:rsidRDefault="006164E3" w:rsidP="006164E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Sciences, University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Belgrade, and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have more than 80 points on the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final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ranking list, when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enrolling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</w:p>
    <w:p w14:paraId="51F7352C" w14:textId="77777777" w:rsidR="006164E3" w:rsidRDefault="006164E3" w:rsidP="006164E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 master academic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 in the status of "</w:t>
      </w:r>
      <w:r w:rsidR="00B311BF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pays tuition fee"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will be granted a tuition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reduction in </w:t>
      </w:r>
    </w:p>
    <w:p w14:paraId="13BFC0FD" w14:textId="77777777" w:rsidR="008F2827" w:rsidRPr="006164E3" w:rsidRDefault="006164E3" w:rsidP="006164E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accordance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decision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765716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Council.</w:t>
      </w:r>
    </w:p>
    <w:p w14:paraId="3E5B61E2" w14:textId="77777777" w:rsidR="006164E3" w:rsidRPr="006164E3" w:rsidRDefault="006164E3" w:rsidP="006164E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52C6E8E0" w14:textId="77777777" w:rsidR="006164E3" w:rsidRDefault="006164E3" w:rsidP="006164E3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Candidates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 foreign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nationals, pay a tuition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fee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€2,000, except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International Business and </w:t>
      </w:r>
    </w:p>
    <w:p w14:paraId="33E0C80C" w14:textId="77777777" w:rsidR="006164E3" w:rsidRPr="006164E3" w:rsidRDefault="006164E3" w:rsidP="006164E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Management study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F594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program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£4,650, for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three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semesters.</w:t>
      </w:r>
    </w:p>
    <w:p w14:paraId="516732B3" w14:textId="77777777" w:rsidR="006164E3" w:rsidRPr="006164E3" w:rsidRDefault="006164E3" w:rsidP="006164E3">
      <w:pPr>
        <w:pStyle w:val="Pasussalistom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7F10DBA9" w14:textId="77777777" w:rsidR="006164E3" w:rsidRDefault="006164E3" w:rsidP="006164E3">
      <w:pPr>
        <w:pStyle w:val="Pasussalisto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F594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andidate</w:t>
      </w:r>
      <w:r w:rsidR="00AF594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ha</w:t>
      </w:r>
      <w:r w:rsidR="00AF594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ve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acquired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right to enrol</w:t>
      </w:r>
      <w:r w:rsidR="003574AB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 w:rsidR="00AF594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 but fail to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within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specified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F594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deadline, lose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</w:p>
    <w:p w14:paraId="44C7CC0B" w14:textId="77777777" w:rsidR="006164E3" w:rsidRDefault="006164E3" w:rsidP="006164E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right to </w:t>
      </w:r>
      <w:r w:rsidR="003574AB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and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</w:t>
      </w:r>
      <w:r w:rsidR="00AF594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</w:t>
      </w:r>
      <w:r w:rsidR="00636A2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F594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next on the list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according to the</w:t>
      </w:r>
      <w:r w:rsidR="002E1C15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established</w:t>
      </w:r>
      <w:r w:rsidR="002E1C15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order</w:t>
      </w:r>
      <w:r w:rsidR="00AF594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will be enrolled </w:t>
      </w:r>
    </w:p>
    <w:p w14:paraId="3FEBA055" w14:textId="77777777" w:rsidR="00AB1E5E" w:rsidRPr="006164E3" w:rsidRDefault="006164E3" w:rsidP="006164E3">
      <w:pPr>
        <w:pStyle w:val="Pasussalistom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F5941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 their place</w:t>
      </w:r>
      <w:r w:rsidR="00AB1E5E" w:rsidRPr="006164E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4D72AAA7" w14:textId="77777777" w:rsidR="00AB1E5E" w:rsidRDefault="006164E3" w:rsidP="00395C4F">
      <w:pPr>
        <w:pBdr>
          <w:bottom w:val="single" w:sz="12" w:space="1" w:color="auto"/>
        </w:pBdr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lastRenderedPageBreak/>
        <w:t xml:space="preserve">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Further</w:t>
      </w:r>
      <w:r w:rsidR="002E1C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information on the</w:t>
      </w:r>
      <w:r w:rsidR="002E1C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conditions</w:t>
      </w:r>
      <w:r w:rsidR="002E1C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2E1C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enrollment</w:t>
      </w:r>
      <w:r w:rsidR="002E1C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2E1C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3574AB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ing</w:t>
      </w:r>
      <w:r w:rsidR="002E1C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 be obtained</w:t>
      </w:r>
      <w:r w:rsidR="002E1C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by</w:t>
      </w:r>
      <w:r w:rsidR="002E1C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phone 011/3950-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            </w:t>
      </w:r>
      <w:r w:rsidR="00395C4F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  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892, by email </w:t>
      </w:r>
      <w:r w:rsidR="00AB1E5E" w:rsidRPr="006164E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master@fon.bg.ac.rs</w:t>
      </w:r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, or at the Internet address</w:t>
      </w:r>
      <w:r w:rsidR="002E1C15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hyperlink r:id="rId11" w:history="1">
        <w:r w:rsidR="00AB1E5E" w:rsidRPr="00AE01B0">
          <w:rPr>
            <w:rStyle w:val="Hiperveza"/>
            <w:rFonts w:ascii="Times New Roman" w:eastAsia="Times New Roman" w:hAnsi="Times New Roman" w:cs="Times New Roman"/>
            <w:kern w:val="0"/>
            <w:sz w:val="20"/>
            <w:szCs w:val="20"/>
            <w:lang w:eastAsia="en-US"/>
          </w:rPr>
          <w:t>www.fon.bg.ac.rs</w:t>
        </w:r>
      </w:hyperlink>
      <w:r w:rsidR="00AB1E5E" w:rsidRPr="00AB1E5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4309B756" w14:textId="77777777" w:rsidR="00A60269" w:rsidRPr="00AB1E5E" w:rsidRDefault="00A60269" w:rsidP="00A60269">
      <w:pPr>
        <w:pBdr>
          <w:bottom w:val="single" w:sz="12" w:space="1" w:color="auto"/>
        </w:pBdr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6CB42F2" w14:textId="77777777" w:rsidR="003574AB" w:rsidRDefault="00AB1E5E" w:rsidP="003574AB">
      <w:pPr>
        <w:ind w:left="708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</w:pP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Note: 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University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Belgrade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Faculty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Organizational</w:t>
      </w:r>
      <w:r w:rsidR="00AF594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Sciences</w:t>
      </w:r>
      <w:r w:rsidR="00AF594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reserve</w:t>
      </w:r>
      <w:r w:rsidR="00AF594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AF594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right to change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="00AF5941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make amendments </w:t>
      </w:r>
      <w:r w:rsidR="00A6026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to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text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Announcement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in accordance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with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new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decisions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Commission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for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Accreditation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Quality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Control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Ministry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Education, Science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Technological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Development.</w:t>
      </w:r>
    </w:p>
    <w:p w14:paraId="1ED41C8D" w14:textId="77777777" w:rsidR="00AB1E5E" w:rsidRPr="003574AB" w:rsidRDefault="00AB1E5E" w:rsidP="003574AB">
      <w:pPr>
        <w:ind w:left="708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</w:pP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All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possible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="00070EB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corrections t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 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Announcement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will be published on 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website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Faculty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and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the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University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of</w:t>
      </w:r>
      <w:r w:rsidR="00FB0C3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 w:rsidRPr="003574AB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en-US"/>
        </w:rPr>
        <w:t>Belgrade.</w:t>
      </w:r>
    </w:p>
    <w:p w14:paraId="4A581082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F7E296A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6078759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9E031E1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8E668B1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A4B33FA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215EA51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7DCAFFDC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FC6A456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29B7C8A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205995F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7BD97FD0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2095881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B953624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464ABE6C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C7809AE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41826E2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D98A1AB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37ED060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30CAFA5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8BB0C55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7AD4E5FA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5487A480" w14:textId="77777777" w:rsidR="00DB64E4" w:rsidRDefault="00DB64E4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72BEA5ED" w14:textId="77777777" w:rsidR="00146983" w:rsidRDefault="00146983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6F076BA" w14:textId="77777777" w:rsidR="00146983" w:rsidRDefault="00146983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2077A57" w14:textId="77777777" w:rsidR="00146983" w:rsidRDefault="00146983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3ED1AFF" w14:textId="77777777" w:rsidR="00146983" w:rsidRDefault="00146983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A3175BE" w14:textId="77777777" w:rsidR="00146983" w:rsidRDefault="00146983" w:rsidP="00395C4F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67EA9FB" w14:textId="77777777" w:rsidR="00146983" w:rsidRDefault="00146983" w:rsidP="00AB1E5E">
      <w:pPr>
        <w:ind w:left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44BBF40" w14:textId="77777777" w:rsidR="00DB64E4" w:rsidRDefault="00395C4F" w:rsidP="00395C4F">
      <w:pPr>
        <w:ind w:left="708" w:right="10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</w:t>
      </w:r>
      <w:r w:rsidR="00DB64E4"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</w:t>
      </w:r>
      <w:r w:rsidR="0014698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ppendix</w:t>
      </w:r>
      <w:r w:rsidR="00DB64E4"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1:</w:t>
      </w:r>
    </w:p>
    <w:p w14:paraId="48F4D583" w14:textId="77777777" w:rsidR="00FC23E8" w:rsidRDefault="00FC23E8" w:rsidP="00DB64E4">
      <w:pPr>
        <w:ind w:left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73AFE591" w14:textId="77777777" w:rsidR="00395C4F" w:rsidRDefault="00395C4F" w:rsidP="00DB64E4">
      <w:pPr>
        <w:ind w:left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E06E9DB" w14:textId="77777777" w:rsidR="00FC23E8" w:rsidRDefault="00FC23E8" w:rsidP="00DB64E4">
      <w:pPr>
        <w:ind w:left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A464BE7" w14:textId="77777777" w:rsidR="00DB64E4" w:rsidRPr="00DB64E4" w:rsidRDefault="00DB64E4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Statement</w:t>
      </w:r>
    </w:p>
    <w:p w14:paraId="65DAB27C" w14:textId="77777777" w:rsidR="00DB64E4" w:rsidRPr="00DB64E4" w:rsidRDefault="00DB64E4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1FE2986" w14:textId="77777777" w:rsidR="00DB64E4" w:rsidRDefault="00DB64E4" w:rsidP="001D390E">
      <w:pPr>
        <w:spacing w:line="48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I 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hereby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declare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that in order to enroll in the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 of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University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Belgrade – Faculty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Organizational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Sciences, I voluntarily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gave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my personal data.</w:t>
      </w:r>
    </w:p>
    <w:p w14:paraId="5E8BB16D" w14:textId="77777777" w:rsidR="00DB64E4" w:rsidRDefault="00DB64E4" w:rsidP="001D390E">
      <w:pPr>
        <w:spacing w:line="48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 authorize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Organizational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Sciences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University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Belgrade </w:t>
      </w:r>
      <w:r w:rsidR="00070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that it can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inspect, obtain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process </w:t>
      </w:r>
      <w:r w:rsidR="00070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my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personal data for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purposes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5010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open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F5010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announcement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process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</w:t>
      </w:r>
      <w:r w:rsidR="00F5010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l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ment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BD02B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</w:t>
      </w:r>
      <w:r w:rsidR="00F5010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ing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; </w:t>
      </w:r>
      <w:r w:rsidR="00070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that my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personal data </w:t>
      </w:r>
      <w:r w:rsidR="00070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can be entered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into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electronic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database, </w:t>
      </w:r>
      <w:r w:rsidR="00070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be used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purpose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generating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necessary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statistical data, </w:t>
      </w:r>
      <w:r w:rsidR="00070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that any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requested data </w:t>
      </w:r>
      <w:r w:rsidR="00070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can be submitted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to the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Ministry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Education, Science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Technological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Development, </w:t>
      </w:r>
      <w:r w:rsidR="00070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but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not</w:t>
      </w:r>
      <w:r w:rsidR="00070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to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be </w:t>
      </w:r>
      <w:r w:rsidR="00070EB6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made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available to unauthorized</w:t>
      </w:r>
      <w:r w:rsidR="00636A21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DB64E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persons.</w:t>
      </w:r>
    </w:p>
    <w:p w14:paraId="302281D5" w14:textId="77777777" w:rsidR="00DB64E4" w:rsidRDefault="00DB64E4" w:rsidP="00DB64E4">
      <w:pPr>
        <w:ind w:left="70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6DB9D0C" w14:textId="77777777" w:rsidR="00DB64E4" w:rsidRDefault="00DB64E4" w:rsidP="00DB64E4">
      <w:pPr>
        <w:ind w:left="70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5069"/>
      </w:tblGrid>
      <w:tr w:rsidR="00DB64E4" w14:paraId="68551A3F" w14:textId="77777777" w:rsidTr="00E34A4A">
        <w:trPr>
          <w:trHeight w:val="1255"/>
        </w:trPr>
        <w:tc>
          <w:tcPr>
            <w:tcW w:w="4044" w:type="dxa"/>
          </w:tcPr>
          <w:p w14:paraId="2224B8F1" w14:textId="77777777" w:rsidR="00DB64E4" w:rsidRDefault="005C033E" w:rsidP="00E34A4A">
            <w:pPr>
              <w:pStyle w:val="TableParagraph"/>
              <w:tabs>
                <w:tab w:val="left" w:pos="2911"/>
              </w:tabs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</w:t>
            </w:r>
            <w:r w:rsidR="00DB64E4">
              <w:rPr>
                <w:sz w:val="20"/>
              </w:rPr>
              <w:t>In Belgrade,</w:t>
            </w:r>
            <w:r w:rsidR="00DB64E4">
              <w:rPr>
                <w:sz w:val="20"/>
                <w:u w:val="single"/>
              </w:rPr>
              <w:tab/>
            </w:r>
            <w:r w:rsidR="00DB64E4">
              <w:rPr>
                <w:sz w:val="20"/>
              </w:rPr>
              <w:t>2023.</w:t>
            </w:r>
          </w:p>
        </w:tc>
        <w:tc>
          <w:tcPr>
            <w:tcW w:w="5069" w:type="dxa"/>
          </w:tcPr>
          <w:p w14:paraId="75D7B862" w14:textId="77777777" w:rsidR="00DB64E4" w:rsidRDefault="00DB64E4" w:rsidP="00E34A4A">
            <w:pPr>
              <w:pStyle w:val="TableParagraph"/>
              <w:tabs>
                <w:tab w:val="left" w:pos="4913"/>
              </w:tabs>
              <w:spacing w:line="357" w:lineRule="auto"/>
              <w:ind w:left="673" w:right="15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Pr="00DB64E4">
              <w:rPr>
                <w:spacing w:val="-1"/>
                <w:w w:val="99"/>
                <w:sz w:val="20"/>
              </w:rPr>
              <w:t xml:space="preserve">Signature of the </w:t>
            </w:r>
            <w:r w:rsidR="00CF05D9">
              <w:rPr>
                <w:spacing w:val="-1"/>
                <w:w w:val="99"/>
                <w:sz w:val="20"/>
                <w:lang w:val="sr-Latn-RS"/>
              </w:rPr>
              <w:t>C</w:t>
            </w:r>
            <w:r w:rsidRPr="00DB64E4">
              <w:rPr>
                <w:spacing w:val="-1"/>
                <w:w w:val="99"/>
                <w:sz w:val="20"/>
              </w:rPr>
              <w:t>andidate</w:t>
            </w:r>
          </w:p>
          <w:p w14:paraId="6FC988B3" w14:textId="77777777" w:rsidR="00DB64E4" w:rsidRDefault="00DB64E4" w:rsidP="00E34A4A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14:paraId="218E3A08" w14:textId="77777777" w:rsidR="00DB64E4" w:rsidRDefault="00DB64E4" w:rsidP="00E34A4A">
            <w:pPr>
              <w:pStyle w:val="TableParagraph"/>
              <w:tabs>
                <w:tab w:val="left" w:pos="4228"/>
              </w:tabs>
              <w:spacing w:line="210" w:lineRule="exact"/>
              <w:ind w:left="517"/>
              <w:jc w:val="center"/>
              <w:rPr>
                <w:sz w:val="20"/>
              </w:rPr>
            </w:pPr>
            <w:r>
              <w:rPr>
                <w:sz w:val="20"/>
              </w:rPr>
              <w:t>Application</w:t>
            </w:r>
            <w:r w:rsidR="00BD02B8">
              <w:rPr>
                <w:sz w:val="20"/>
                <w:lang w:val="en-US"/>
              </w:rPr>
              <w:t xml:space="preserve"> </w:t>
            </w:r>
            <w:r w:rsidRPr="00DB64E4">
              <w:rPr>
                <w:sz w:val="20"/>
              </w:rPr>
              <w:t>number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3DCDED2" w14:textId="77777777" w:rsidR="00DB64E4" w:rsidRDefault="00DB64E4" w:rsidP="00DB64E4">
      <w:pPr>
        <w:ind w:left="70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B5CE266" w14:textId="77777777" w:rsidR="00DB64E4" w:rsidRDefault="00DB64E4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566412A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EDEC77E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3980171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597C2FA1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C3C1CB1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792566AC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AE0D36A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E1B57F6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4A0A32A9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4466360" w14:textId="77777777" w:rsidR="005C033E" w:rsidRDefault="005C033E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B5F1585" w14:textId="77777777" w:rsidR="00146983" w:rsidRDefault="00146983" w:rsidP="00071F63">
      <w:pPr>
        <w:ind w:right="400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9C95946" w14:textId="77777777" w:rsidR="00AB0B6A" w:rsidRDefault="005C033E" w:rsidP="00AB0B6A">
      <w:pPr>
        <w:ind w:left="708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</w:t>
      </w:r>
      <w:r w:rsidR="00146983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ppendix </w:t>
      </w:r>
      <w:r w:rsidR="00AB0B6A"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2:</w:t>
      </w:r>
    </w:p>
    <w:p w14:paraId="2C72909F" w14:textId="77777777" w:rsidR="002E2930" w:rsidRDefault="002E2930" w:rsidP="00AB0B6A">
      <w:pPr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4222F476" w14:textId="77777777" w:rsidR="002E2930" w:rsidRDefault="002E2930" w:rsidP="00AB0B6A">
      <w:pPr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52091E65" w14:textId="77777777" w:rsidR="00AB0B6A" w:rsidRPr="00AB0B6A" w:rsidRDefault="0080332A" w:rsidP="00AB0B6A">
      <w:pPr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Belgrade,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_</w:t>
      </w:r>
      <w:r w:rsid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_______________</w:t>
      </w:r>
      <w:r w:rsidR="00AB0B6A"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(date)</w:t>
      </w:r>
    </w:p>
    <w:p w14:paraId="42DFE621" w14:textId="77777777" w:rsidR="00AB0B6A" w:rsidRPr="00AB0B6A" w:rsidRDefault="00AB0B6A" w:rsidP="00AB0B6A">
      <w:pPr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28C46DF" w14:textId="77777777" w:rsidR="00AB0B6A" w:rsidRDefault="00AB0B6A" w:rsidP="00AB0B6A">
      <w:pPr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University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Belgrade</w:t>
      </w:r>
    </w:p>
    <w:p w14:paraId="7A87AC67" w14:textId="77777777" w:rsidR="00AB0B6A" w:rsidRDefault="00AB0B6A" w:rsidP="00AB0B6A">
      <w:pPr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Faculty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Organizational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Sciences</w:t>
      </w:r>
    </w:p>
    <w:p w14:paraId="41EDF1FD" w14:textId="77777777" w:rsidR="00AB0B6A" w:rsidRDefault="00AB0B6A" w:rsidP="00AB0B6A">
      <w:pPr>
        <w:ind w:left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0695970" w14:textId="77777777" w:rsidR="00AB0B6A" w:rsidRDefault="00AB0B6A" w:rsidP="00AB0B6A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Statement</w:t>
      </w:r>
    </w:p>
    <w:p w14:paraId="4499186C" w14:textId="77777777" w:rsidR="00AB0B6A" w:rsidRDefault="00AB0B6A" w:rsidP="00B227F3">
      <w:pPr>
        <w:spacing w:before="240" w:line="480" w:lineRule="auto"/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404AAEF1" w14:textId="77777777" w:rsidR="00AB0B6A" w:rsidRDefault="00AB0B6A" w:rsidP="00B227F3">
      <w:pPr>
        <w:spacing w:before="240" w:line="48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 freely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and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voluntarily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declare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that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before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school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year 2023/2024, I was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not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enrolled in the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first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year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master academic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studies as a student </w:t>
      </w:r>
      <w:r w:rsidR="00401B0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whose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01B0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studies are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funded from the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budget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.</w:t>
      </w:r>
    </w:p>
    <w:p w14:paraId="0C2626E0" w14:textId="77777777" w:rsidR="00AB0B6A" w:rsidRDefault="00AB0B6A" w:rsidP="00B227F3">
      <w:pPr>
        <w:spacing w:before="240" w:line="480" w:lineRule="auto"/>
        <w:ind w:left="70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I make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this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statement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solely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purpose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exercising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right to enroll in the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first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year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study program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="00401B04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 m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aster academic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studies in the status of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students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financed from the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budget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Republic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of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Serbia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for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the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school</w:t>
      </w:r>
      <w:r w:rsidR="005C033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</w:t>
      </w:r>
      <w:r w:rsidRPr="00AB0B6A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year 2023/2024.</w:t>
      </w:r>
    </w:p>
    <w:p w14:paraId="2EAE1241" w14:textId="77777777" w:rsidR="00AB0B6A" w:rsidRDefault="00AB0B6A" w:rsidP="00AB0B6A">
      <w:pPr>
        <w:ind w:left="70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6FF07E6" w14:textId="77777777" w:rsidR="00AB0B6A" w:rsidRDefault="00AB0B6A" w:rsidP="00AB0B6A">
      <w:pPr>
        <w:ind w:left="708"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0DEFCE9" w14:textId="77777777" w:rsidR="00AB0B6A" w:rsidRPr="00836058" w:rsidRDefault="00836058" w:rsidP="00AB0B6A">
      <w:pPr>
        <w:ind w:left="708" w:right="400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AB0B6A" w:rsidRPr="0083605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Candidate:</w:t>
      </w:r>
    </w:p>
    <w:p w14:paraId="6599683C" w14:textId="77777777" w:rsidR="00AB0B6A" w:rsidRPr="00836058" w:rsidRDefault="00AB0B6A" w:rsidP="00AB0B6A">
      <w:pPr>
        <w:ind w:left="708" w:right="400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4940ADB9" w14:textId="77777777" w:rsidR="00AB0B6A" w:rsidRPr="00836058" w:rsidRDefault="00AB0B6A" w:rsidP="00AB0B6A">
      <w:pPr>
        <w:ind w:left="708" w:right="400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83605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                                                                     ____________________________________</w:t>
      </w:r>
    </w:p>
    <w:p w14:paraId="51556993" w14:textId="77777777" w:rsidR="00AB0B6A" w:rsidRPr="00836058" w:rsidRDefault="00AB0B6A" w:rsidP="00AB0B6A">
      <w:pPr>
        <w:ind w:left="708" w:right="400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836058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(</w:t>
      </w:r>
      <w:r w:rsidR="005D7F40" w:rsidRPr="00836058">
        <w:rPr>
          <w:rFonts w:ascii="Times New Roman" w:hAnsi="Times New Roman" w:cs="Times New Roman"/>
          <w:spacing w:val="-1"/>
          <w:w w:val="99"/>
          <w:sz w:val="20"/>
        </w:rPr>
        <w:t>Signature</w:t>
      </w:r>
      <w:r w:rsidRPr="00836058">
        <w:rPr>
          <w:rFonts w:ascii="Times New Roman" w:hAnsi="Times New Roman" w:cs="Times New Roman"/>
          <w:spacing w:val="-1"/>
          <w:w w:val="99"/>
          <w:sz w:val="20"/>
        </w:rPr>
        <w:t>)</w:t>
      </w:r>
    </w:p>
    <w:p w14:paraId="54BFFE4C" w14:textId="77777777" w:rsidR="00AB0B6A" w:rsidRPr="00836058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648B97E7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5A4F6124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324E9552" w14:textId="77777777" w:rsidR="00AB0B6A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BC32C34" w14:textId="77777777" w:rsidR="00AB0B6A" w:rsidRPr="00CF0B2C" w:rsidRDefault="00AB0B6A" w:rsidP="00DB64E4">
      <w:pPr>
        <w:ind w:left="70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sectPr w:rsidR="00AB0B6A" w:rsidRPr="00CF0B2C" w:rsidSect="007A284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9218" w14:textId="77777777" w:rsidR="00D23336" w:rsidRDefault="00D23336" w:rsidP="004958F4">
      <w:pPr>
        <w:spacing w:after="0" w:line="240" w:lineRule="auto"/>
      </w:pPr>
      <w:r>
        <w:separator/>
      </w:r>
    </w:p>
  </w:endnote>
  <w:endnote w:type="continuationSeparator" w:id="0">
    <w:p w14:paraId="0ABE4497" w14:textId="77777777" w:rsidR="00D23336" w:rsidRDefault="00D23336" w:rsidP="0049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637985"/>
      <w:docPartObj>
        <w:docPartGallery w:val="Page Numbers (Bottom of Page)"/>
        <w:docPartUnique/>
      </w:docPartObj>
    </w:sdtPr>
    <w:sdtContent>
      <w:p w14:paraId="66417632" w14:textId="77777777" w:rsidR="00A37F60" w:rsidRDefault="00A37F60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78603C12" w14:textId="77777777" w:rsidR="00A37F60" w:rsidRDefault="00A37F60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04B7" w14:textId="77777777" w:rsidR="00D23336" w:rsidRDefault="00D23336" w:rsidP="004958F4">
      <w:pPr>
        <w:spacing w:after="0" w:line="240" w:lineRule="auto"/>
      </w:pPr>
      <w:r>
        <w:separator/>
      </w:r>
    </w:p>
  </w:footnote>
  <w:footnote w:type="continuationSeparator" w:id="0">
    <w:p w14:paraId="480C2D00" w14:textId="77777777" w:rsidR="00D23336" w:rsidRDefault="00D23336" w:rsidP="004958F4">
      <w:pPr>
        <w:spacing w:after="0" w:line="240" w:lineRule="auto"/>
      </w:pPr>
      <w:r>
        <w:continuationSeparator/>
      </w:r>
    </w:p>
  </w:footnote>
  <w:footnote w:id="1">
    <w:p w14:paraId="743A51E9" w14:textId="77777777" w:rsidR="0037697C" w:rsidRPr="006D62F2" w:rsidRDefault="0037697C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144A45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6D62F2">
        <w:rPr>
          <w:rFonts w:ascii="Times New Roman" w:hAnsi="Times New Roman" w:cs="Times New Roman"/>
          <w:sz w:val="16"/>
          <w:szCs w:val="16"/>
        </w:rPr>
        <w:t>Technical and Technological Sciences</w:t>
      </w:r>
    </w:p>
  </w:footnote>
  <w:footnote w:id="2">
    <w:p w14:paraId="7C655B4A" w14:textId="77777777" w:rsidR="0037697C" w:rsidRPr="006D62F2" w:rsidRDefault="0037697C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6D62F2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6D62F2">
        <w:rPr>
          <w:rFonts w:ascii="Times New Roman" w:hAnsi="Times New Roman" w:cs="Times New Roman"/>
          <w:sz w:val="16"/>
          <w:szCs w:val="16"/>
        </w:rPr>
        <w:t xml:space="preserve">Social Sciences and Humanities </w:t>
      </w:r>
    </w:p>
  </w:footnote>
  <w:footnote w:id="3">
    <w:p w14:paraId="576C2BA1" w14:textId="77777777" w:rsidR="0037697C" w:rsidRPr="006D62F2" w:rsidRDefault="0037697C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6D62F2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6D62F2">
        <w:rPr>
          <w:rFonts w:ascii="Times New Roman" w:hAnsi="Times New Roman" w:cs="Times New Roman"/>
          <w:sz w:val="16"/>
          <w:szCs w:val="16"/>
        </w:rPr>
        <w:t>Natural and Mathematical Sciences</w:t>
      </w:r>
    </w:p>
  </w:footnote>
  <w:footnote w:id="4">
    <w:p w14:paraId="6BD2A22B" w14:textId="77777777" w:rsidR="0037697C" w:rsidRPr="006D62F2" w:rsidRDefault="0037697C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6D62F2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6D62F2">
        <w:rPr>
          <w:rFonts w:ascii="Times New Roman" w:hAnsi="Times New Roman" w:cs="Times New Roman"/>
          <w:sz w:val="16"/>
          <w:szCs w:val="16"/>
        </w:rPr>
        <w:t>Medical Sciences</w:t>
      </w:r>
    </w:p>
  </w:footnote>
  <w:footnote w:id="5">
    <w:p w14:paraId="0AA42DEE" w14:textId="77777777" w:rsidR="0037697C" w:rsidRPr="006D62F2" w:rsidRDefault="0037697C">
      <w:pPr>
        <w:pStyle w:val="Tekstfusnote"/>
        <w:rPr>
          <w:sz w:val="16"/>
          <w:szCs w:val="16"/>
        </w:rPr>
      </w:pPr>
      <w:r w:rsidRPr="006D62F2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6D62F2">
        <w:rPr>
          <w:rFonts w:ascii="Times New Roman" w:hAnsi="Times New Roman" w:cs="Times New Roman"/>
          <w:sz w:val="16"/>
          <w:szCs w:val="16"/>
        </w:rPr>
        <w:t>If at the previous level of education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D62F2">
        <w:rPr>
          <w:rFonts w:ascii="Times New Roman" w:hAnsi="Times New Roman" w:cs="Times New Roman"/>
          <w:sz w:val="16"/>
          <w:szCs w:val="16"/>
        </w:rPr>
        <w:t xml:space="preserve"> the candidate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6D62F2">
        <w:rPr>
          <w:rFonts w:ascii="Times New Roman" w:hAnsi="Times New Roman" w:cs="Times New Roman"/>
          <w:sz w:val="16"/>
          <w:szCs w:val="16"/>
        </w:rPr>
        <w:t xml:space="preserve"> ha</w:t>
      </w:r>
      <w:r>
        <w:rPr>
          <w:rFonts w:ascii="Times New Roman" w:hAnsi="Times New Roman" w:cs="Times New Roman"/>
          <w:sz w:val="16"/>
          <w:szCs w:val="16"/>
        </w:rPr>
        <w:t>ve</w:t>
      </w:r>
      <w:r w:rsidRPr="006D62F2">
        <w:rPr>
          <w:rFonts w:ascii="Times New Roman" w:hAnsi="Times New Roman" w:cs="Times New Roman"/>
          <w:sz w:val="16"/>
          <w:szCs w:val="16"/>
        </w:rPr>
        <w:t xml:space="preserve"> acquired appropriate knowledge in one of the following areas: information systems, information technolog</w:t>
      </w:r>
      <w:r w:rsidR="00E80117">
        <w:rPr>
          <w:rFonts w:ascii="Times New Roman" w:hAnsi="Times New Roman" w:cs="Times New Roman"/>
          <w:sz w:val="16"/>
          <w:szCs w:val="16"/>
        </w:rPr>
        <w:t>ies</w:t>
      </w:r>
      <w:r w:rsidRPr="006D62F2">
        <w:rPr>
          <w:rFonts w:ascii="Times New Roman" w:hAnsi="Times New Roman" w:cs="Times New Roman"/>
          <w:sz w:val="16"/>
          <w:szCs w:val="16"/>
        </w:rPr>
        <w:t xml:space="preserve">, databases, software engineering, computer science, information engineering, artificial intelligence, </w:t>
      </w:r>
      <w:r w:rsidR="00E80117">
        <w:rPr>
          <w:rFonts w:ascii="Times New Roman" w:hAnsi="Times New Roman" w:cs="Times New Roman"/>
          <w:sz w:val="16"/>
          <w:szCs w:val="16"/>
        </w:rPr>
        <w:t>i</w:t>
      </w:r>
      <w:r w:rsidR="00E80117" w:rsidRPr="00E80117">
        <w:rPr>
          <w:rFonts w:ascii="Times New Roman" w:hAnsi="Times New Roman" w:cs="Times New Roman"/>
          <w:sz w:val="16"/>
          <w:szCs w:val="16"/>
        </w:rPr>
        <w:t>nformatics</w:t>
      </w:r>
      <w:r w:rsidRPr="006D62F2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business </w:t>
      </w:r>
      <w:r w:rsidR="00E80117">
        <w:rPr>
          <w:rFonts w:ascii="Times New Roman" w:hAnsi="Times New Roman" w:cs="Times New Roman"/>
          <w:sz w:val="16"/>
          <w:szCs w:val="16"/>
        </w:rPr>
        <w:t>i</w:t>
      </w:r>
      <w:r w:rsidR="00E80117" w:rsidRPr="00E80117">
        <w:rPr>
          <w:rFonts w:ascii="Times New Roman" w:hAnsi="Times New Roman" w:cs="Times New Roman"/>
          <w:sz w:val="16"/>
          <w:szCs w:val="16"/>
        </w:rPr>
        <w:t>nformatics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D62F2">
        <w:rPr>
          <w:rFonts w:ascii="Times New Roman" w:hAnsi="Times New Roman" w:cs="Times New Roman"/>
          <w:sz w:val="16"/>
          <w:szCs w:val="16"/>
        </w:rPr>
        <w:t xml:space="preserve"> or organizational sciences.</w:t>
      </w:r>
    </w:p>
  </w:footnote>
  <w:footnote w:id="6">
    <w:p w14:paraId="5782C2ED" w14:textId="77777777" w:rsidR="0037697C" w:rsidRDefault="0037697C">
      <w:pPr>
        <w:pStyle w:val="Tekstfusnote"/>
        <w:rPr>
          <w:rFonts w:ascii="Times New Roman" w:hAnsi="Times New Roman" w:cs="Times New Roman"/>
          <w:i/>
          <w:iCs/>
          <w:sz w:val="16"/>
          <w:szCs w:val="16"/>
        </w:rPr>
      </w:pPr>
      <w:r w:rsidRPr="00144A45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766913">
        <w:rPr>
          <w:rFonts w:ascii="Times New Roman" w:hAnsi="Times New Roman" w:cs="Times New Roman"/>
          <w:i/>
          <w:iCs/>
          <w:sz w:val="16"/>
          <w:szCs w:val="16"/>
        </w:rPr>
        <w:t>A prerequisite for enrollment in the study program conducted in English is proof of English language proficiency at a higher intermediate level of competence = B2 – Cambridge Advanced Certificate in English (CAE) or IELTS (International English Language Testing System) or completed secondary education in English.</w:t>
      </w:r>
    </w:p>
    <w:p w14:paraId="4E7CD22B" w14:textId="77777777" w:rsidR="0037697C" w:rsidRPr="009361A6" w:rsidRDefault="0037697C">
      <w:pPr>
        <w:pStyle w:val="Tekstfusnote"/>
        <w:rPr>
          <w:rFonts w:ascii="Times New Roman" w:hAnsi="Times New Roman" w:cs="Times New Roman"/>
          <w:i/>
          <w:iCs/>
          <w:sz w:val="16"/>
          <w:szCs w:val="16"/>
        </w:rPr>
      </w:pPr>
    </w:p>
  </w:footnote>
  <w:footnote w:id="7">
    <w:p w14:paraId="25978DD2" w14:textId="77777777" w:rsidR="0037697C" w:rsidRPr="002D7B64" w:rsidRDefault="0037697C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2D7B64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For </w:t>
      </w:r>
      <w:r w:rsidRPr="002D7B64">
        <w:rPr>
          <w:rFonts w:ascii="Times New Roman" w:hAnsi="Times New Roman" w:cs="Times New Roman"/>
          <w:sz w:val="16"/>
          <w:szCs w:val="16"/>
        </w:rPr>
        <w:t>Economics</w:t>
      </w:r>
      <w:r>
        <w:rPr>
          <w:rFonts w:ascii="Times New Roman" w:hAnsi="Times New Roman" w:cs="Times New Roman"/>
          <w:sz w:val="16"/>
          <w:szCs w:val="16"/>
        </w:rPr>
        <w:t xml:space="preserve"> areas </w:t>
      </w:r>
      <w:r w:rsidRPr="002D7B64">
        <w:rPr>
          <w:rFonts w:ascii="Times New Roman" w:hAnsi="Times New Roman" w:cs="Times New Roman"/>
          <w:sz w:val="16"/>
          <w:szCs w:val="16"/>
        </w:rPr>
        <w:t>only</w:t>
      </w:r>
    </w:p>
  </w:footnote>
  <w:footnote w:id="8">
    <w:p w14:paraId="42286EBB" w14:textId="77777777" w:rsidR="0037697C" w:rsidRPr="002D7B64" w:rsidRDefault="0037697C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2D7B64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2D7B64">
        <w:rPr>
          <w:rFonts w:ascii="Times New Roman" w:hAnsi="Times New Roman" w:cs="Times New Roman"/>
          <w:sz w:val="16"/>
          <w:szCs w:val="16"/>
        </w:rPr>
        <w:t xml:space="preserve"> For Mathematics and Physics areas only</w:t>
      </w:r>
    </w:p>
  </w:footnote>
  <w:footnote w:id="9">
    <w:p w14:paraId="242CD3AD" w14:textId="77777777" w:rsidR="0037697C" w:rsidRPr="00F10EFD" w:rsidRDefault="0037697C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F10EFD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F10EFD">
        <w:rPr>
          <w:rFonts w:ascii="Times New Roman" w:hAnsi="Times New Roman" w:cs="Times New Roman"/>
          <w:sz w:val="16"/>
          <w:szCs w:val="16"/>
        </w:rPr>
        <w:t>In RSD counter value on the day of payment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778"/>
    <w:multiLevelType w:val="hybridMultilevel"/>
    <w:tmpl w:val="2C2C2386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612CB"/>
    <w:multiLevelType w:val="multilevel"/>
    <w:tmpl w:val="F18C193E"/>
    <w:lvl w:ilvl="0">
      <w:start w:val="2"/>
      <w:numFmt w:val="decimal"/>
      <w:lvlText w:val="%1"/>
      <w:lvlJc w:val="left"/>
      <w:pPr>
        <w:ind w:left="220" w:hanging="720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220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2313" w:hanging="7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359" w:hanging="7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406" w:hanging="7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453" w:hanging="7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99" w:hanging="7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46" w:hanging="7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93" w:hanging="720"/>
      </w:pPr>
      <w:rPr>
        <w:rFonts w:hint="default"/>
        <w:lang w:val="bg-BG" w:eastAsia="en-US" w:bidi="ar-SA"/>
      </w:rPr>
    </w:lvl>
  </w:abstractNum>
  <w:abstractNum w:abstractNumId="2" w15:restartNumberingAfterBreak="0">
    <w:nsid w:val="1645076A"/>
    <w:multiLevelType w:val="multilevel"/>
    <w:tmpl w:val="8562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D3E17AD"/>
    <w:multiLevelType w:val="hybridMultilevel"/>
    <w:tmpl w:val="F878A3D8"/>
    <w:lvl w:ilvl="0" w:tplc="2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5F5AB8"/>
    <w:multiLevelType w:val="multilevel"/>
    <w:tmpl w:val="8562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8F2D4E"/>
    <w:multiLevelType w:val="multilevel"/>
    <w:tmpl w:val="8562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D034C06"/>
    <w:multiLevelType w:val="multilevel"/>
    <w:tmpl w:val="8562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B446FF7"/>
    <w:multiLevelType w:val="hybridMultilevel"/>
    <w:tmpl w:val="689C89C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918155">
    <w:abstractNumId w:val="6"/>
  </w:num>
  <w:num w:numId="2" w16cid:durableId="1461146948">
    <w:abstractNumId w:val="1"/>
  </w:num>
  <w:num w:numId="3" w16cid:durableId="535239674">
    <w:abstractNumId w:val="3"/>
  </w:num>
  <w:num w:numId="4" w16cid:durableId="822700650">
    <w:abstractNumId w:val="7"/>
  </w:num>
  <w:num w:numId="5" w16cid:durableId="1695228940">
    <w:abstractNumId w:val="0"/>
  </w:num>
  <w:num w:numId="6" w16cid:durableId="1681085620">
    <w:abstractNumId w:val="4"/>
  </w:num>
  <w:num w:numId="7" w16cid:durableId="1834643487">
    <w:abstractNumId w:val="2"/>
  </w:num>
  <w:num w:numId="8" w16cid:durableId="1112359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15"/>
    <w:rsid w:val="000349A2"/>
    <w:rsid w:val="000452C3"/>
    <w:rsid w:val="00061146"/>
    <w:rsid w:val="00070EB6"/>
    <w:rsid w:val="00071F63"/>
    <w:rsid w:val="00080D2C"/>
    <w:rsid w:val="000C0377"/>
    <w:rsid w:val="000C04F0"/>
    <w:rsid w:val="000C4116"/>
    <w:rsid w:val="000D3B74"/>
    <w:rsid w:val="000D57C1"/>
    <w:rsid w:val="000D72FA"/>
    <w:rsid w:val="000D7AD6"/>
    <w:rsid w:val="000E3021"/>
    <w:rsid w:val="000E336F"/>
    <w:rsid w:val="000E623C"/>
    <w:rsid w:val="000E6801"/>
    <w:rsid w:val="000F454A"/>
    <w:rsid w:val="000F4830"/>
    <w:rsid w:val="000F76B7"/>
    <w:rsid w:val="00104CAB"/>
    <w:rsid w:val="00114CEC"/>
    <w:rsid w:val="00144A45"/>
    <w:rsid w:val="00146983"/>
    <w:rsid w:val="00154CB0"/>
    <w:rsid w:val="0016105B"/>
    <w:rsid w:val="001A489B"/>
    <w:rsid w:val="001B5792"/>
    <w:rsid w:val="001B785B"/>
    <w:rsid w:val="001D390E"/>
    <w:rsid w:val="001E1799"/>
    <w:rsid w:val="001E7A26"/>
    <w:rsid w:val="001F4D08"/>
    <w:rsid w:val="001F5D16"/>
    <w:rsid w:val="001F6881"/>
    <w:rsid w:val="001F7A15"/>
    <w:rsid w:val="0020276A"/>
    <w:rsid w:val="00210E7A"/>
    <w:rsid w:val="00215B47"/>
    <w:rsid w:val="002253C4"/>
    <w:rsid w:val="00237749"/>
    <w:rsid w:val="00241968"/>
    <w:rsid w:val="002506CB"/>
    <w:rsid w:val="00256435"/>
    <w:rsid w:val="00273747"/>
    <w:rsid w:val="00277A3B"/>
    <w:rsid w:val="002804E1"/>
    <w:rsid w:val="0028636E"/>
    <w:rsid w:val="0029147C"/>
    <w:rsid w:val="002B4ABD"/>
    <w:rsid w:val="002D00EE"/>
    <w:rsid w:val="002D3D9C"/>
    <w:rsid w:val="002D4FB9"/>
    <w:rsid w:val="002D5B46"/>
    <w:rsid w:val="002D7597"/>
    <w:rsid w:val="002D7B64"/>
    <w:rsid w:val="002E1C15"/>
    <w:rsid w:val="002E1E26"/>
    <w:rsid w:val="002E2930"/>
    <w:rsid w:val="003067C9"/>
    <w:rsid w:val="00306C82"/>
    <w:rsid w:val="0031123C"/>
    <w:rsid w:val="00320888"/>
    <w:rsid w:val="003574AB"/>
    <w:rsid w:val="003639F2"/>
    <w:rsid w:val="0037697C"/>
    <w:rsid w:val="00382654"/>
    <w:rsid w:val="003958B2"/>
    <w:rsid w:val="00395C4F"/>
    <w:rsid w:val="003A49F3"/>
    <w:rsid w:val="003A639B"/>
    <w:rsid w:val="003E6CEA"/>
    <w:rsid w:val="00401B04"/>
    <w:rsid w:val="00416A4C"/>
    <w:rsid w:val="00421AF3"/>
    <w:rsid w:val="0043005A"/>
    <w:rsid w:val="00430FCF"/>
    <w:rsid w:val="00434183"/>
    <w:rsid w:val="00441957"/>
    <w:rsid w:val="004429B1"/>
    <w:rsid w:val="00444D22"/>
    <w:rsid w:val="004516F4"/>
    <w:rsid w:val="00456515"/>
    <w:rsid w:val="00460C6C"/>
    <w:rsid w:val="00463367"/>
    <w:rsid w:val="0046593C"/>
    <w:rsid w:val="00470761"/>
    <w:rsid w:val="00477EF1"/>
    <w:rsid w:val="00482A23"/>
    <w:rsid w:val="004958F4"/>
    <w:rsid w:val="004A6B27"/>
    <w:rsid w:val="004B0902"/>
    <w:rsid w:val="004C3213"/>
    <w:rsid w:val="004C6BF4"/>
    <w:rsid w:val="004D5661"/>
    <w:rsid w:val="004F4F57"/>
    <w:rsid w:val="004F62A9"/>
    <w:rsid w:val="00504C56"/>
    <w:rsid w:val="005106F4"/>
    <w:rsid w:val="00513EE0"/>
    <w:rsid w:val="00525AC8"/>
    <w:rsid w:val="00533BB1"/>
    <w:rsid w:val="005619B3"/>
    <w:rsid w:val="00564C93"/>
    <w:rsid w:val="00577048"/>
    <w:rsid w:val="00583CE0"/>
    <w:rsid w:val="00583D71"/>
    <w:rsid w:val="005926E5"/>
    <w:rsid w:val="0059708F"/>
    <w:rsid w:val="005C00CC"/>
    <w:rsid w:val="005C033E"/>
    <w:rsid w:val="005C48DE"/>
    <w:rsid w:val="005D7F40"/>
    <w:rsid w:val="005E0B5C"/>
    <w:rsid w:val="005E23C9"/>
    <w:rsid w:val="005E499A"/>
    <w:rsid w:val="005E74E6"/>
    <w:rsid w:val="005E78F5"/>
    <w:rsid w:val="005F5EA7"/>
    <w:rsid w:val="00603219"/>
    <w:rsid w:val="006051BF"/>
    <w:rsid w:val="006152D9"/>
    <w:rsid w:val="006164E3"/>
    <w:rsid w:val="00617F27"/>
    <w:rsid w:val="00636A21"/>
    <w:rsid w:val="00637FDD"/>
    <w:rsid w:val="006533E8"/>
    <w:rsid w:val="00654300"/>
    <w:rsid w:val="00654396"/>
    <w:rsid w:val="00655902"/>
    <w:rsid w:val="00675863"/>
    <w:rsid w:val="00686620"/>
    <w:rsid w:val="006A1352"/>
    <w:rsid w:val="006B004E"/>
    <w:rsid w:val="006C2B33"/>
    <w:rsid w:val="006C6AEB"/>
    <w:rsid w:val="006D62F2"/>
    <w:rsid w:val="006E6E55"/>
    <w:rsid w:val="00704570"/>
    <w:rsid w:val="00717363"/>
    <w:rsid w:val="007351AA"/>
    <w:rsid w:val="00735F41"/>
    <w:rsid w:val="0074157C"/>
    <w:rsid w:val="00750368"/>
    <w:rsid w:val="00750D25"/>
    <w:rsid w:val="00765716"/>
    <w:rsid w:val="00766913"/>
    <w:rsid w:val="0078011C"/>
    <w:rsid w:val="00786AA5"/>
    <w:rsid w:val="007A2845"/>
    <w:rsid w:val="007A551B"/>
    <w:rsid w:val="007B2924"/>
    <w:rsid w:val="007D100C"/>
    <w:rsid w:val="007D701D"/>
    <w:rsid w:val="007E3432"/>
    <w:rsid w:val="007E523C"/>
    <w:rsid w:val="007F7F81"/>
    <w:rsid w:val="008028BC"/>
    <w:rsid w:val="0080332A"/>
    <w:rsid w:val="00813F80"/>
    <w:rsid w:val="008165E8"/>
    <w:rsid w:val="008170EB"/>
    <w:rsid w:val="008209BF"/>
    <w:rsid w:val="008343DA"/>
    <w:rsid w:val="00835B64"/>
    <w:rsid w:val="00836058"/>
    <w:rsid w:val="008378DB"/>
    <w:rsid w:val="008410DA"/>
    <w:rsid w:val="00841279"/>
    <w:rsid w:val="00843106"/>
    <w:rsid w:val="008522E2"/>
    <w:rsid w:val="0085274A"/>
    <w:rsid w:val="0085289A"/>
    <w:rsid w:val="008630DF"/>
    <w:rsid w:val="00881FC3"/>
    <w:rsid w:val="008A44B8"/>
    <w:rsid w:val="008C5D78"/>
    <w:rsid w:val="008E1D29"/>
    <w:rsid w:val="008E3AD9"/>
    <w:rsid w:val="008E5341"/>
    <w:rsid w:val="008E68C1"/>
    <w:rsid w:val="008F2827"/>
    <w:rsid w:val="00901D9F"/>
    <w:rsid w:val="009036BE"/>
    <w:rsid w:val="0090676B"/>
    <w:rsid w:val="009104B6"/>
    <w:rsid w:val="0091141F"/>
    <w:rsid w:val="00913BB3"/>
    <w:rsid w:val="00920050"/>
    <w:rsid w:val="009209C8"/>
    <w:rsid w:val="0092667C"/>
    <w:rsid w:val="00934D0B"/>
    <w:rsid w:val="009361A6"/>
    <w:rsid w:val="00952EB6"/>
    <w:rsid w:val="009573A5"/>
    <w:rsid w:val="00966001"/>
    <w:rsid w:val="009703FB"/>
    <w:rsid w:val="00972485"/>
    <w:rsid w:val="00976F7E"/>
    <w:rsid w:val="009B1554"/>
    <w:rsid w:val="009B21EA"/>
    <w:rsid w:val="009B6A0C"/>
    <w:rsid w:val="009C1BDC"/>
    <w:rsid w:val="009C5C73"/>
    <w:rsid w:val="009E6FFE"/>
    <w:rsid w:val="00A04AA8"/>
    <w:rsid w:val="00A13C40"/>
    <w:rsid w:val="00A37F60"/>
    <w:rsid w:val="00A44C74"/>
    <w:rsid w:val="00A47E7C"/>
    <w:rsid w:val="00A52A40"/>
    <w:rsid w:val="00A5589D"/>
    <w:rsid w:val="00A60269"/>
    <w:rsid w:val="00A657BE"/>
    <w:rsid w:val="00A70F3C"/>
    <w:rsid w:val="00A711E2"/>
    <w:rsid w:val="00A71266"/>
    <w:rsid w:val="00A875B1"/>
    <w:rsid w:val="00AA01D3"/>
    <w:rsid w:val="00AA58BB"/>
    <w:rsid w:val="00AB0B6A"/>
    <w:rsid w:val="00AB1E5E"/>
    <w:rsid w:val="00AC687B"/>
    <w:rsid w:val="00AD3C18"/>
    <w:rsid w:val="00AE3477"/>
    <w:rsid w:val="00AF1DC9"/>
    <w:rsid w:val="00AF5941"/>
    <w:rsid w:val="00B227F3"/>
    <w:rsid w:val="00B267B8"/>
    <w:rsid w:val="00B311BF"/>
    <w:rsid w:val="00B3524D"/>
    <w:rsid w:val="00B41730"/>
    <w:rsid w:val="00B41A00"/>
    <w:rsid w:val="00B462AE"/>
    <w:rsid w:val="00B52DBF"/>
    <w:rsid w:val="00B545C8"/>
    <w:rsid w:val="00B816E1"/>
    <w:rsid w:val="00B86355"/>
    <w:rsid w:val="00B9137C"/>
    <w:rsid w:val="00B94E87"/>
    <w:rsid w:val="00BB225B"/>
    <w:rsid w:val="00BC3E4E"/>
    <w:rsid w:val="00BC4A2C"/>
    <w:rsid w:val="00BC6BC4"/>
    <w:rsid w:val="00BC6FA5"/>
    <w:rsid w:val="00BD02B8"/>
    <w:rsid w:val="00BD2490"/>
    <w:rsid w:val="00BF2B2E"/>
    <w:rsid w:val="00BF7939"/>
    <w:rsid w:val="00C0651F"/>
    <w:rsid w:val="00C136CD"/>
    <w:rsid w:val="00C1784B"/>
    <w:rsid w:val="00C25332"/>
    <w:rsid w:val="00C35DEC"/>
    <w:rsid w:val="00C365A0"/>
    <w:rsid w:val="00C42151"/>
    <w:rsid w:val="00C42561"/>
    <w:rsid w:val="00C66AFC"/>
    <w:rsid w:val="00C72EA0"/>
    <w:rsid w:val="00C746B9"/>
    <w:rsid w:val="00C87950"/>
    <w:rsid w:val="00C90C93"/>
    <w:rsid w:val="00C9507F"/>
    <w:rsid w:val="00CA30B1"/>
    <w:rsid w:val="00CB3DFD"/>
    <w:rsid w:val="00CB760C"/>
    <w:rsid w:val="00CE1F92"/>
    <w:rsid w:val="00CE55CB"/>
    <w:rsid w:val="00CF05D9"/>
    <w:rsid w:val="00CF0B2C"/>
    <w:rsid w:val="00CF23CA"/>
    <w:rsid w:val="00CF3313"/>
    <w:rsid w:val="00D11679"/>
    <w:rsid w:val="00D166D5"/>
    <w:rsid w:val="00D22C80"/>
    <w:rsid w:val="00D23336"/>
    <w:rsid w:val="00D237AF"/>
    <w:rsid w:val="00D30B55"/>
    <w:rsid w:val="00D472FC"/>
    <w:rsid w:val="00D65740"/>
    <w:rsid w:val="00D84660"/>
    <w:rsid w:val="00D902C4"/>
    <w:rsid w:val="00DA441D"/>
    <w:rsid w:val="00DB037A"/>
    <w:rsid w:val="00DB356F"/>
    <w:rsid w:val="00DB64E4"/>
    <w:rsid w:val="00DC2364"/>
    <w:rsid w:val="00DD135D"/>
    <w:rsid w:val="00DD4C61"/>
    <w:rsid w:val="00DE5F22"/>
    <w:rsid w:val="00DE6009"/>
    <w:rsid w:val="00E10372"/>
    <w:rsid w:val="00E10CEA"/>
    <w:rsid w:val="00E15FB8"/>
    <w:rsid w:val="00E200B1"/>
    <w:rsid w:val="00E33DD3"/>
    <w:rsid w:val="00E34A4A"/>
    <w:rsid w:val="00E41E40"/>
    <w:rsid w:val="00E42975"/>
    <w:rsid w:val="00E45B2C"/>
    <w:rsid w:val="00E5158B"/>
    <w:rsid w:val="00E74542"/>
    <w:rsid w:val="00E75A9B"/>
    <w:rsid w:val="00E76613"/>
    <w:rsid w:val="00E80117"/>
    <w:rsid w:val="00E92E0D"/>
    <w:rsid w:val="00EA0527"/>
    <w:rsid w:val="00EA3241"/>
    <w:rsid w:val="00EA5D93"/>
    <w:rsid w:val="00EB02F5"/>
    <w:rsid w:val="00EB1AA6"/>
    <w:rsid w:val="00EB3AE3"/>
    <w:rsid w:val="00EC497B"/>
    <w:rsid w:val="00EC7262"/>
    <w:rsid w:val="00EC7318"/>
    <w:rsid w:val="00ED6E38"/>
    <w:rsid w:val="00EE0086"/>
    <w:rsid w:val="00F00717"/>
    <w:rsid w:val="00F03016"/>
    <w:rsid w:val="00F10EFD"/>
    <w:rsid w:val="00F30FD1"/>
    <w:rsid w:val="00F368B8"/>
    <w:rsid w:val="00F41408"/>
    <w:rsid w:val="00F431D0"/>
    <w:rsid w:val="00F45B99"/>
    <w:rsid w:val="00F5010A"/>
    <w:rsid w:val="00F5059B"/>
    <w:rsid w:val="00F57AAB"/>
    <w:rsid w:val="00F64BBB"/>
    <w:rsid w:val="00F73832"/>
    <w:rsid w:val="00F837E1"/>
    <w:rsid w:val="00F83E99"/>
    <w:rsid w:val="00F956DB"/>
    <w:rsid w:val="00FA6CC6"/>
    <w:rsid w:val="00FB0C3B"/>
    <w:rsid w:val="00FB3BCF"/>
    <w:rsid w:val="00FC23E8"/>
    <w:rsid w:val="00FC3FE2"/>
    <w:rsid w:val="00FD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952CB"/>
  <w15:docId w15:val="{ACE5171A-4949-44FE-A3B6-AA126DB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4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1"/>
    <w:qFormat/>
    <w:rsid w:val="004F4F57"/>
    <w:pPr>
      <w:ind w:left="720"/>
      <w:contextualSpacing/>
    </w:pPr>
  </w:style>
  <w:style w:type="paragraph" w:styleId="Teloteksta">
    <w:name w:val="Body Text"/>
    <w:basedOn w:val="Normal"/>
    <w:link w:val="TelotekstaChar"/>
    <w:uiPriority w:val="1"/>
    <w:qFormat/>
    <w:rsid w:val="008E3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bg-BG" w:eastAsia="en-US"/>
    </w:rPr>
  </w:style>
  <w:style w:type="character" w:customStyle="1" w:styleId="TelotekstaChar">
    <w:name w:val="Telo teksta Char"/>
    <w:basedOn w:val="Podrazumevanifontpasusa"/>
    <w:link w:val="Teloteksta"/>
    <w:uiPriority w:val="1"/>
    <w:rsid w:val="008E3AD9"/>
    <w:rPr>
      <w:rFonts w:ascii="Times New Roman" w:eastAsia="Times New Roman" w:hAnsi="Times New Roman" w:cs="Times New Roman"/>
      <w:kern w:val="0"/>
      <w:sz w:val="20"/>
      <w:szCs w:val="20"/>
      <w:lang w:val="bg-BG" w:eastAsia="en-US"/>
    </w:rPr>
  </w:style>
  <w:style w:type="paragraph" w:customStyle="1" w:styleId="TableParagraph">
    <w:name w:val="Table Paragraph"/>
    <w:basedOn w:val="Normal"/>
    <w:uiPriority w:val="1"/>
    <w:qFormat/>
    <w:rsid w:val="008E3AD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val="bg-BG"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58F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958F4"/>
    <w:rPr>
      <w:sz w:val="20"/>
      <w:szCs w:val="20"/>
      <w:lang w:val="en-US"/>
    </w:rPr>
  </w:style>
  <w:style w:type="character" w:styleId="Referencafusnote">
    <w:name w:val="footnote reference"/>
    <w:basedOn w:val="Podrazumevanifontpasusa"/>
    <w:uiPriority w:val="99"/>
    <w:semiHidden/>
    <w:unhideWhenUsed/>
    <w:rsid w:val="004958F4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470761"/>
    <w:rPr>
      <w:color w:val="0563C1" w:themeColor="hyperlink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470761"/>
    <w:rPr>
      <w:color w:val="605E5C"/>
      <w:shd w:val="clear" w:color="auto" w:fill="E1DFDD"/>
    </w:rPr>
  </w:style>
  <w:style w:type="table" w:styleId="Koordinatnamreatabele">
    <w:name w:val="Table Grid"/>
    <w:basedOn w:val="Normalnatabela"/>
    <w:uiPriority w:val="39"/>
    <w:rsid w:val="000F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E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E68C1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A3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37F60"/>
  </w:style>
  <w:style w:type="paragraph" w:styleId="Podnojestranice">
    <w:name w:val="footer"/>
    <w:basedOn w:val="Normal"/>
    <w:link w:val="PodnojestraniceChar"/>
    <w:uiPriority w:val="99"/>
    <w:unhideWhenUsed/>
    <w:rsid w:val="00A3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37F60"/>
  </w:style>
  <w:style w:type="character" w:styleId="Nerazreenopominjanje">
    <w:name w:val="Unresolved Mention"/>
    <w:basedOn w:val="Podrazumevanifontpasusa"/>
    <w:uiPriority w:val="99"/>
    <w:semiHidden/>
    <w:unhideWhenUsed/>
    <w:rsid w:val="00241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ac.rs/sr/studije/str-isprav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.bg.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g.ac.rs/sr/studije/str-isprav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3299-4D6E-4943-A692-C1E70CFE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6713</Words>
  <Characters>39947</Characters>
  <Application>Microsoft Office Word</Application>
  <DocSecurity>0</DocSecurity>
  <Lines>1377</Lines>
  <Paragraphs>818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V. Ivančević</dc:creator>
  <cp:lastModifiedBy>Sonja V. Ivančević</cp:lastModifiedBy>
  <cp:revision>90</cp:revision>
  <dcterms:created xsi:type="dcterms:W3CDTF">2023-08-22T17:34:00Z</dcterms:created>
  <dcterms:modified xsi:type="dcterms:W3CDTF">2023-08-22T19:58:00Z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c7028c98-2543-4499-a8ff-59201b912e36</vt:lpwstr>
  </property>
</Properties>
</file>